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center"/>
        <w:rPr>
          <w:rFonts w:ascii="宋体" w:hAnsi="宋体"/>
          <w:b/>
          <w:bCs/>
          <w:sz w:val="28"/>
          <w:szCs w:val="28"/>
        </w:rPr>
      </w:pPr>
      <w:bookmarkStart w:id="0" w:name="_Toc483321788"/>
      <w:bookmarkStart w:id="1" w:name="_Toc483321944"/>
      <w:bookmarkStart w:id="2" w:name="_Toc483321943"/>
      <w:bookmarkStart w:id="3" w:name="_Toc483319940"/>
      <w:bookmarkStart w:id="4" w:name="_Toc483318683"/>
      <w:bookmarkStart w:id="5" w:name="_Toc483321791"/>
      <w:bookmarkStart w:id="6" w:name="_Toc483319937"/>
      <w:bookmarkStart w:id="7" w:name="_Toc483318677"/>
      <w:bookmarkStart w:id="8" w:name="_Toc483321937"/>
      <w:bookmarkStart w:id="9" w:name="_Toc483318676"/>
      <w:bookmarkStart w:id="10" w:name="_Toc483319928"/>
      <w:bookmarkStart w:id="11" w:name="_Toc483318675"/>
      <w:bookmarkStart w:id="12" w:name="_Toc483321779"/>
      <w:bookmarkStart w:id="13" w:name="_Toc483319931"/>
      <w:bookmarkStart w:id="14" w:name="_Toc483319930"/>
      <w:bookmarkStart w:id="15" w:name="_Toc483321935"/>
      <w:bookmarkStart w:id="16" w:name="_Toc483321781"/>
      <w:bookmarkStart w:id="17" w:name="_Toc483318682"/>
      <w:bookmarkStart w:id="18" w:name="_Toc483321782"/>
      <w:bookmarkStart w:id="19" w:name="_Toc483321785"/>
      <w:bookmarkStart w:id="20" w:name="_Toc483321941"/>
      <w:bookmarkStart w:id="21" w:name="_Toc483321938"/>
      <w:bookmarkStart w:id="22" w:name="_Toc483321787"/>
      <w:bookmarkStart w:id="23" w:name="_Toc483318680"/>
      <w:bookmarkStart w:id="24" w:name="_Toc483319934"/>
      <w:bookmarkStart w:id="25" w:name="_Toc483319936"/>
      <w:r>
        <w:rPr>
          <w:rFonts w:hint="eastAsia" w:ascii="宋体" w:hAnsi="宋体"/>
          <w:b/>
          <w:bCs/>
          <w:sz w:val="28"/>
          <w:szCs w:val="28"/>
        </w:rPr>
        <w:t>汇总表填写说明</w:t>
      </w:r>
    </w:p>
    <w:p>
      <w:pPr>
        <w:snapToGrid w:val="0"/>
        <w:spacing w:line="312" w:lineRule="auto"/>
        <w:jc w:val="center"/>
        <w:rPr>
          <w:rFonts w:ascii="宋体" w:hAnsi="宋体"/>
          <w:b/>
          <w:bCs/>
          <w:sz w:val="28"/>
          <w:szCs w:val="28"/>
        </w:rPr>
      </w:pPr>
    </w:p>
    <w:p>
      <w:pPr>
        <w:snapToGrid w:val="0"/>
        <w:spacing w:line="312" w:lineRule="auto"/>
        <w:rPr>
          <w:rFonts w:ascii="宋体" w:hAnsi="宋体"/>
          <w:bCs/>
          <w:sz w:val="21"/>
          <w:szCs w:val="21"/>
        </w:rPr>
      </w:pPr>
      <w:r>
        <w:rPr>
          <w:rFonts w:hint="eastAsia" w:ascii="宋体" w:hAnsi="宋体"/>
          <w:bCs/>
          <w:sz w:val="21"/>
          <w:szCs w:val="21"/>
        </w:rPr>
        <w:t>1、</w:t>
      </w:r>
      <w:r>
        <w:rPr>
          <w:rFonts w:hint="eastAsia" w:ascii="宋体" w:hAnsi="宋体"/>
          <w:b/>
          <w:bCs/>
          <w:sz w:val="21"/>
          <w:szCs w:val="21"/>
        </w:rPr>
        <w:t>毕业时间：</w:t>
      </w:r>
      <w:r>
        <w:rPr>
          <w:rFonts w:hint="eastAsia" w:ascii="宋体" w:hAnsi="宋体"/>
          <w:bCs/>
          <w:sz w:val="21"/>
          <w:szCs w:val="21"/>
        </w:rPr>
        <w:t>填写实际毕业年份和月份，格式：20</w:t>
      </w:r>
      <w:r>
        <w:rPr>
          <w:rFonts w:hint="eastAsia" w:ascii="宋体" w:hAnsi="宋体"/>
          <w:bCs/>
          <w:sz w:val="21"/>
          <w:szCs w:val="21"/>
          <w:lang w:val="en-US" w:eastAsia="zh-CN"/>
        </w:rPr>
        <w:t>20</w:t>
      </w:r>
      <w:r>
        <w:rPr>
          <w:rFonts w:hint="eastAsia" w:ascii="宋体" w:hAnsi="宋体"/>
          <w:bCs/>
          <w:sz w:val="21"/>
          <w:szCs w:val="21"/>
        </w:rPr>
        <w:t>-06；</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2、</w:t>
      </w:r>
      <w:r>
        <w:rPr>
          <w:rFonts w:hint="eastAsia" w:ascii="宋体" w:hAnsi="宋体"/>
          <w:b/>
          <w:bCs/>
          <w:sz w:val="21"/>
          <w:szCs w:val="21"/>
        </w:rPr>
        <w:t>学历及学制：</w:t>
      </w:r>
      <w:r>
        <w:rPr>
          <w:rFonts w:hint="eastAsia" w:ascii="宋体" w:hAnsi="宋体"/>
          <w:bCs/>
          <w:sz w:val="21"/>
          <w:szCs w:val="21"/>
        </w:rPr>
        <w:t>填写取得的“最后学历”及国家规定的相应学制，格式：本科4年，本科5年，硕士3年，博士3年等；</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3、</w:t>
      </w:r>
      <w:r>
        <w:rPr>
          <w:rFonts w:hint="eastAsia" w:ascii="宋体" w:hAnsi="宋体"/>
          <w:b/>
          <w:bCs/>
          <w:sz w:val="21"/>
          <w:szCs w:val="21"/>
        </w:rPr>
        <w:t>就业单位名称：</w:t>
      </w:r>
      <w:r>
        <w:rPr>
          <w:rFonts w:hint="eastAsia" w:ascii="宋体" w:hAnsi="宋体"/>
          <w:bCs/>
          <w:sz w:val="21"/>
          <w:szCs w:val="21"/>
        </w:rPr>
        <w:t>对存在“二次定岗”的毕业生，应填写实际工作的二次定岗接收单位名称；</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4、</w:t>
      </w:r>
      <w:r>
        <w:rPr>
          <w:rFonts w:hint="eastAsia" w:ascii="宋体" w:hAnsi="宋体"/>
          <w:b/>
          <w:bCs/>
          <w:sz w:val="21"/>
          <w:szCs w:val="21"/>
        </w:rPr>
        <w:t>就业单位详细地址：</w:t>
      </w:r>
      <w:r>
        <w:rPr>
          <w:rFonts w:hint="eastAsia" w:ascii="宋体" w:hAnsi="宋体"/>
          <w:bCs/>
          <w:sz w:val="21"/>
          <w:szCs w:val="21"/>
        </w:rPr>
        <w:t>填写实际工作地点地址，按“省、市、县、乡\镇、村”的顺序逐级填写；其他特殊工作地点需落实到具体连（队）、海上平台或船名；</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5、</w:t>
      </w:r>
      <w:r>
        <w:rPr>
          <w:rFonts w:hint="eastAsia" w:ascii="宋体" w:hAnsi="宋体"/>
          <w:b/>
          <w:bCs/>
          <w:sz w:val="21"/>
          <w:szCs w:val="21"/>
        </w:rPr>
        <w:t>实际缴纳学费金额：</w:t>
      </w:r>
      <w:r>
        <w:rPr>
          <w:rFonts w:hint="eastAsia" w:ascii="宋体" w:hAnsi="宋体"/>
          <w:bCs/>
          <w:sz w:val="21"/>
          <w:szCs w:val="21"/>
        </w:rPr>
        <w:t>学生完成“最后学历”缴纳的学费总额，由学校财务部门核定为准，不包括住宿费、书本费及补考、留级产生的费用，学生享受学费减免部分的应予以扣除；</w:t>
      </w:r>
    </w:p>
    <w:p>
      <w:pPr>
        <w:snapToGrid w:val="0"/>
        <w:spacing w:line="312" w:lineRule="auto"/>
        <w:rPr>
          <w:rFonts w:ascii="宋体" w:hAnsi="宋体"/>
          <w:bCs/>
          <w:sz w:val="21"/>
          <w:szCs w:val="21"/>
        </w:rPr>
      </w:pPr>
      <w:r>
        <w:rPr>
          <w:rFonts w:hint="eastAsia" w:ascii="宋体" w:hAnsi="宋体"/>
          <w:bCs/>
          <w:sz w:val="21"/>
          <w:szCs w:val="21"/>
        </w:rPr>
        <w:t>6、</w:t>
      </w:r>
      <w:r>
        <w:rPr>
          <w:rFonts w:hint="eastAsia" w:ascii="宋体" w:hAnsi="宋体"/>
          <w:b/>
          <w:bCs/>
          <w:sz w:val="21"/>
          <w:szCs w:val="21"/>
        </w:rPr>
        <w:t>填写金额</w:t>
      </w:r>
      <w:r>
        <w:rPr>
          <w:rFonts w:hint="eastAsia" w:ascii="宋体" w:hAnsi="宋体"/>
          <w:bCs/>
          <w:sz w:val="21"/>
          <w:szCs w:val="21"/>
        </w:rPr>
        <w:t>：格式需加上货币符号“￥”，金额小数位为“0”；</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 xml:space="preserve">7、 </w:t>
      </w:r>
      <w:r>
        <w:rPr>
          <w:rFonts w:hint="eastAsia" w:ascii="宋体" w:hAnsi="宋体"/>
          <w:b/>
          <w:bCs/>
          <w:sz w:val="21"/>
          <w:szCs w:val="21"/>
        </w:rPr>
        <w:t>行业类别：</w:t>
      </w:r>
      <w:r>
        <w:rPr>
          <w:rFonts w:hint="eastAsia" w:ascii="宋体" w:hAnsi="宋体"/>
          <w:bCs/>
          <w:sz w:val="21"/>
          <w:szCs w:val="21"/>
        </w:rPr>
        <w:t>从下拉菜单中选择填写，具体可参照国家统计局网站“国民经济行业分类（GB/T 4754-2011）”。网址：http://www.stats.gov.cn/tjsj/tjbz/hyflbz/</w:t>
      </w:r>
    </w:p>
    <w:p>
      <w:pPr>
        <w:snapToGrid w:val="0"/>
        <w:spacing w:line="312" w:lineRule="auto"/>
        <w:jc w:val="center"/>
        <w:rPr>
          <w:rFonts w:ascii="宋体" w:hAnsi="宋体"/>
          <w:b/>
          <w:bCs/>
          <w:sz w:val="28"/>
          <w:szCs w:val="28"/>
        </w:rPr>
      </w:pPr>
    </w:p>
    <w:p>
      <w:pPr>
        <w:snapToGrid w:val="0"/>
        <w:spacing w:line="312" w:lineRule="auto"/>
        <w:jc w:val="center"/>
        <w:rPr>
          <w:rFonts w:ascii="宋体" w:hAnsi="宋体"/>
          <w:b/>
          <w:bCs/>
          <w:sz w:val="28"/>
          <w:szCs w:val="28"/>
        </w:rPr>
      </w:pPr>
    </w:p>
    <w:p>
      <w:pPr>
        <w:snapToGrid w:val="0"/>
        <w:spacing w:line="312" w:lineRule="auto"/>
        <w:jc w:val="center"/>
        <w:rPr>
          <w:rFonts w:ascii="宋体" w:hAnsi="宋体"/>
          <w:b/>
          <w:bCs/>
          <w:sz w:val="28"/>
          <w:szCs w:val="28"/>
        </w:rPr>
      </w:pPr>
    </w:p>
    <w:p>
      <w:pPr>
        <w:snapToGrid w:val="0"/>
        <w:spacing w:line="312" w:lineRule="auto"/>
        <w:jc w:val="center"/>
        <w:rPr>
          <w:rFonts w:ascii="宋体"/>
          <w:b/>
          <w:sz w:val="28"/>
          <w:szCs w:val="28"/>
        </w:rPr>
      </w:pPr>
      <w:r>
        <w:rPr>
          <w:rFonts w:hint="eastAsia" w:ascii="宋体" w:hAnsi="宋体"/>
          <w:b/>
          <w:bCs/>
          <w:sz w:val="28"/>
          <w:szCs w:val="28"/>
        </w:rPr>
        <w:t>基层单位界定</w:t>
      </w:r>
    </w:p>
    <w:p>
      <w:pPr>
        <w:pStyle w:val="11"/>
        <w:adjustRightInd w:val="0"/>
        <w:snapToGrid w:val="0"/>
        <w:spacing w:before="0" w:beforeAutospacing="0" w:after="0" w:afterAutospacing="0" w:line="312" w:lineRule="auto"/>
        <w:ind w:firstLine="424" w:firstLineChars="202"/>
        <w:jc w:val="both"/>
        <w:rPr>
          <w:color w:val="000000"/>
          <w:sz w:val="21"/>
          <w:szCs w:val="21"/>
          <w:shd w:val="clear" w:color="auto" w:fill="FFFFFF"/>
        </w:rPr>
      </w:pPr>
      <w:r>
        <w:rPr>
          <w:rFonts w:hint="eastAsia"/>
          <w:color w:val="000000"/>
          <w:sz w:val="21"/>
          <w:szCs w:val="21"/>
          <w:shd w:val="clear" w:color="auto" w:fill="FFFFFF"/>
        </w:rPr>
        <w:t>第一类指中西部地区和艰苦边远地区县以下机关、企事业单位，主要指乡（镇）政府机关、农村中小学、国有农（牧、林）场、农业技术推广站、畜牧兽医站、乡镇卫生院、计划生育服务站、乡镇文化站、乡镇企业等。在县城中学从事教育工作、县城医院从事医务工作和县政府派出街道</w:t>
      </w:r>
      <w:r>
        <w:rPr>
          <w:color w:val="000000"/>
          <w:sz w:val="21"/>
          <w:szCs w:val="21"/>
          <w:shd w:val="clear" w:color="auto" w:fill="FFFFFF"/>
        </w:rPr>
        <w:t>(</w:t>
      </w:r>
      <w:r>
        <w:rPr>
          <w:rFonts w:hint="eastAsia"/>
          <w:color w:val="000000"/>
          <w:sz w:val="21"/>
          <w:szCs w:val="21"/>
          <w:shd w:val="clear" w:color="auto" w:fill="FFFFFF"/>
        </w:rPr>
        <w:t>社区</w:t>
      </w:r>
      <w:r>
        <w:rPr>
          <w:color w:val="000000"/>
          <w:sz w:val="21"/>
          <w:szCs w:val="21"/>
          <w:shd w:val="clear" w:color="auto" w:fill="FFFFFF"/>
        </w:rPr>
        <w:t>)</w:t>
      </w:r>
      <w:r>
        <w:rPr>
          <w:rFonts w:hint="eastAsia"/>
          <w:color w:val="000000"/>
          <w:sz w:val="21"/>
          <w:szCs w:val="21"/>
          <w:shd w:val="clear" w:color="auto" w:fill="FFFFFF"/>
        </w:rPr>
        <w:t>从事社会管理工作等可以纳入补偿代偿申请范围。</w:t>
      </w:r>
    </w:p>
    <w:p>
      <w:pPr>
        <w:pStyle w:val="11"/>
        <w:adjustRightInd w:val="0"/>
        <w:snapToGrid w:val="0"/>
        <w:spacing w:before="0" w:beforeAutospacing="0" w:after="0" w:afterAutospacing="0" w:line="312" w:lineRule="auto"/>
        <w:ind w:firstLine="424" w:firstLineChars="202"/>
        <w:jc w:val="both"/>
        <w:rPr>
          <w:color w:val="000000"/>
          <w:sz w:val="21"/>
          <w:szCs w:val="21"/>
          <w:shd w:val="clear" w:color="auto" w:fill="FFFFFF"/>
        </w:rPr>
      </w:pPr>
      <w:r>
        <w:rPr>
          <w:rFonts w:hint="eastAsia"/>
          <w:color w:val="000000"/>
          <w:sz w:val="21"/>
          <w:szCs w:val="21"/>
          <w:shd w:val="clear" w:color="auto" w:fill="FFFFFF"/>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pPr>
        <w:pStyle w:val="11"/>
        <w:adjustRightInd w:val="0"/>
        <w:snapToGrid w:val="0"/>
        <w:spacing w:before="0" w:beforeAutospacing="0" w:after="0" w:afterAutospacing="0" w:line="312" w:lineRule="auto"/>
        <w:ind w:firstLine="424" w:firstLineChars="202"/>
        <w:jc w:val="both"/>
        <w:rPr>
          <w:color w:val="000000"/>
          <w:sz w:val="21"/>
          <w:szCs w:val="21"/>
          <w:shd w:val="clear" w:color="auto" w:fill="FFFFFF"/>
        </w:rPr>
      </w:pPr>
      <w:r>
        <w:rPr>
          <w:rFonts w:hint="eastAsia"/>
          <w:color w:val="000000"/>
          <w:sz w:val="21"/>
          <w:szCs w:val="21"/>
          <w:shd w:val="clear" w:color="auto" w:fill="FFFFFF"/>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pPr>
        <w:pStyle w:val="11"/>
        <w:adjustRightInd w:val="0"/>
        <w:snapToGrid w:val="0"/>
        <w:spacing w:before="0" w:beforeAutospacing="0" w:after="0" w:afterAutospacing="0" w:line="312" w:lineRule="auto"/>
        <w:ind w:firstLine="426" w:firstLineChars="202"/>
        <w:jc w:val="both"/>
        <w:rPr>
          <w:b/>
          <w:color w:val="000000"/>
          <w:sz w:val="21"/>
          <w:szCs w:val="21"/>
          <w:shd w:val="clear" w:color="auto" w:fill="FFFFFF"/>
        </w:rPr>
      </w:pPr>
      <w:r>
        <w:rPr>
          <w:rFonts w:hint="eastAsia"/>
          <w:b/>
          <w:color w:val="000000"/>
          <w:sz w:val="21"/>
          <w:szCs w:val="21"/>
          <w:shd w:val="clear" w:color="auto" w:fill="FFFFFF"/>
        </w:rPr>
        <w:t>通讯、金融、烟酒、房地产等行业不属于补偿代偿申请范围。工作单位或现场在县政府所属局委办等机关单位、地级市市辖区及以上城市所辖街道（社区）的，不在补偿代偿申请范围。</w:t>
      </w:r>
    </w:p>
    <w:p>
      <w:pPr>
        <w:pStyle w:val="23"/>
        <w:snapToGrid w:val="0"/>
        <w:spacing w:line="312" w:lineRule="auto"/>
        <w:ind w:firstLine="424" w:firstLineChars="202"/>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西藏自治区除拉萨市市辖区外可以报送。</w:t>
      </w:r>
    </w:p>
    <w:p>
      <w:pPr>
        <w:pStyle w:val="23"/>
        <w:snapToGrid w:val="0"/>
        <w:spacing w:line="312" w:lineRule="auto"/>
        <w:ind w:firstLine="0" w:firstLineChars="0"/>
        <w:rPr>
          <w:rFonts w:ascii="宋体"/>
          <w:b/>
          <w:sz w:val="21"/>
          <w:szCs w:val="21"/>
        </w:rPr>
      </w:pPr>
    </w:p>
    <w:p>
      <w:pPr>
        <w:pStyle w:val="23"/>
        <w:snapToGrid w:val="0"/>
        <w:spacing w:line="312" w:lineRule="auto"/>
        <w:ind w:firstLine="0" w:firstLineChars="0"/>
        <w:rPr>
          <w:rFonts w:ascii="宋体"/>
          <w:b/>
          <w:sz w:val="21"/>
          <w:szCs w:val="21"/>
        </w:rPr>
      </w:pPr>
    </w:p>
    <w:p>
      <w:pPr>
        <w:pStyle w:val="23"/>
        <w:snapToGrid w:val="0"/>
        <w:spacing w:line="312" w:lineRule="auto"/>
        <w:ind w:firstLine="0" w:firstLineChars="0"/>
        <w:rPr>
          <w:rFonts w:ascii="宋体"/>
          <w:b/>
          <w:sz w:val="21"/>
          <w:szCs w:val="21"/>
        </w:rPr>
      </w:pPr>
    </w:p>
    <w:p>
      <w:pPr>
        <w:pStyle w:val="23"/>
        <w:snapToGrid w:val="0"/>
        <w:spacing w:line="312" w:lineRule="auto"/>
        <w:ind w:firstLine="0" w:firstLineChars="0"/>
        <w:rPr>
          <w:rFonts w:ascii="宋体"/>
          <w:b/>
          <w:sz w:val="21"/>
          <w:szCs w:val="21"/>
        </w:rPr>
      </w:pPr>
    </w:p>
    <w:p>
      <w:pPr>
        <w:jc w:val="center"/>
        <w:rPr>
          <w:rFonts w:ascii="宋体"/>
          <w:b/>
          <w:sz w:val="28"/>
          <w:szCs w:val="28"/>
        </w:rPr>
      </w:pPr>
      <w:r>
        <w:rPr>
          <w:rFonts w:hint="eastAsia" w:ascii="宋体" w:hAnsi="宋体"/>
          <w:b/>
          <w:sz w:val="28"/>
          <w:szCs w:val="28"/>
        </w:rPr>
        <w:t>高校毕业生基层就业学费补偿贷款代偿资格审查一览表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6"/>
        <w:gridCol w:w="2687"/>
        <w:gridCol w:w="567"/>
        <w:gridCol w:w="1701"/>
        <w:gridCol w:w="7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tcPr>
          <w:p>
            <w:pPr>
              <w:spacing w:line="276" w:lineRule="auto"/>
              <w:jc w:val="center"/>
              <w:rPr>
                <w:b/>
                <w:sz w:val="24"/>
                <w:szCs w:val="24"/>
              </w:rPr>
            </w:pPr>
            <w:r>
              <w:rPr>
                <w:rFonts w:hint="eastAsia"/>
                <w:b/>
                <w:sz w:val="24"/>
                <w:szCs w:val="24"/>
              </w:rPr>
              <w:t>序号</w:t>
            </w:r>
          </w:p>
        </w:tc>
        <w:tc>
          <w:tcPr>
            <w:tcW w:w="856" w:type="dxa"/>
            <w:vAlign w:val="center"/>
          </w:tcPr>
          <w:p>
            <w:pPr>
              <w:snapToGrid w:val="0"/>
              <w:spacing w:line="240" w:lineRule="auto"/>
              <w:jc w:val="center"/>
              <w:rPr>
                <w:b/>
                <w:sz w:val="24"/>
                <w:szCs w:val="24"/>
              </w:rPr>
            </w:pPr>
            <w:r>
              <w:rPr>
                <w:rFonts w:hint="eastAsia"/>
                <w:b/>
                <w:sz w:val="24"/>
                <w:szCs w:val="24"/>
              </w:rPr>
              <w:t>要素</w:t>
            </w:r>
          </w:p>
        </w:tc>
        <w:tc>
          <w:tcPr>
            <w:tcW w:w="3254" w:type="dxa"/>
            <w:gridSpan w:val="2"/>
            <w:vAlign w:val="center"/>
          </w:tcPr>
          <w:p>
            <w:pPr>
              <w:snapToGrid w:val="0"/>
              <w:spacing w:line="240" w:lineRule="auto"/>
              <w:jc w:val="center"/>
              <w:rPr>
                <w:b/>
                <w:sz w:val="24"/>
                <w:szCs w:val="24"/>
              </w:rPr>
            </w:pPr>
            <w:r>
              <w:rPr>
                <w:rFonts w:hint="eastAsia"/>
                <w:b/>
                <w:sz w:val="24"/>
                <w:szCs w:val="24"/>
              </w:rPr>
              <w:t>合格情况</w:t>
            </w:r>
          </w:p>
        </w:tc>
        <w:tc>
          <w:tcPr>
            <w:tcW w:w="2410" w:type="dxa"/>
            <w:gridSpan w:val="2"/>
            <w:vAlign w:val="center"/>
          </w:tcPr>
          <w:p>
            <w:pPr>
              <w:snapToGrid w:val="0"/>
              <w:spacing w:line="240" w:lineRule="auto"/>
              <w:jc w:val="center"/>
              <w:rPr>
                <w:b/>
                <w:sz w:val="24"/>
                <w:szCs w:val="24"/>
              </w:rPr>
            </w:pPr>
            <w:r>
              <w:rPr>
                <w:rFonts w:hint="eastAsia"/>
                <w:b/>
                <w:sz w:val="24"/>
                <w:szCs w:val="24"/>
              </w:rPr>
              <w:t>不合格情况</w:t>
            </w:r>
          </w:p>
        </w:tc>
        <w:tc>
          <w:tcPr>
            <w:tcW w:w="3119" w:type="dxa"/>
            <w:vAlign w:val="center"/>
          </w:tcPr>
          <w:p>
            <w:pPr>
              <w:snapToGrid w:val="0"/>
              <w:spacing w:line="240" w:lineRule="auto"/>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spacing w:line="220" w:lineRule="exact"/>
              <w:jc w:val="center"/>
            </w:pPr>
            <w:r>
              <w:rPr>
                <w:rFonts w:eastAsia="Times New Roman"/>
              </w:rPr>
              <w:t>1</w:t>
            </w:r>
          </w:p>
        </w:tc>
        <w:tc>
          <w:tcPr>
            <w:tcW w:w="856" w:type="dxa"/>
          </w:tcPr>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补偿代偿对象</w:t>
            </w:r>
          </w:p>
        </w:tc>
        <w:tc>
          <w:tcPr>
            <w:tcW w:w="2687" w:type="dxa"/>
            <w:vAlign w:val="center"/>
          </w:tcPr>
          <w:p>
            <w:pPr>
              <w:snapToGrid w:val="0"/>
              <w:spacing w:line="220" w:lineRule="exact"/>
              <w:jc w:val="center"/>
              <w:rPr>
                <w:rFonts w:ascii="宋体"/>
                <w:sz w:val="18"/>
                <w:szCs w:val="18"/>
              </w:rPr>
            </w:pPr>
            <w:r>
              <w:rPr>
                <w:rFonts w:hint="eastAsia" w:ascii="宋体" w:hAnsi="宋体"/>
                <w:sz w:val="18"/>
                <w:szCs w:val="18"/>
              </w:rPr>
              <w:t>全日制本专科生</w:t>
            </w:r>
            <w:r>
              <w:rPr>
                <w:rFonts w:ascii="宋体" w:hAnsi="宋体"/>
                <w:sz w:val="18"/>
                <w:szCs w:val="18"/>
              </w:rPr>
              <w:t>(</w:t>
            </w:r>
            <w:r>
              <w:rPr>
                <w:rFonts w:hint="eastAsia" w:ascii="宋体" w:hAnsi="宋体"/>
                <w:sz w:val="18"/>
                <w:szCs w:val="18"/>
              </w:rPr>
              <w:t>含高职</w:t>
            </w:r>
            <w:r>
              <w:rPr>
                <w:rFonts w:ascii="宋体" w:hAnsi="宋体"/>
                <w:sz w:val="18"/>
                <w:szCs w:val="18"/>
              </w:rPr>
              <w:t>),</w:t>
            </w:r>
            <w:r>
              <w:rPr>
                <w:rFonts w:hint="eastAsia" w:ascii="宋体" w:hAnsi="宋体"/>
                <w:sz w:val="18"/>
                <w:szCs w:val="18"/>
              </w:rPr>
              <w:t>研究生</w:t>
            </w:r>
            <w:r>
              <w:rPr>
                <w:rFonts w:ascii="宋体" w:hAnsi="宋体"/>
                <w:sz w:val="18"/>
                <w:szCs w:val="18"/>
              </w:rPr>
              <w:t>,</w:t>
            </w:r>
            <w:r>
              <w:rPr>
                <w:rFonts w:hint="eastAsia" w:ascii="宋体" w:hAnsi="宋体"/>
                <w:sz w:val="18"/>
                <w:szCs w:val="18"/>
              </w:rPr>
              <w:t>第二学位学位应届毕业生</w:t>
            </w:r>
          </w:p>
        </w:tc>
        <w:tc>
          <w:tcPr>
            <w:tcW w:w="567" w:type="dxa"/>
            <w:vAlign w:val="center"/>
          </w:tcPr>
          <w:p>
            <w:pPr>
              <w:snapToGrid w:val="0"/>
              <w:spacing w:line="220" w:lineRule="exact"/>
              <w:jc w:val="center"/>
              <w:rPr>
                <w:rFonts w:ascii="宋体"/>
                <w:b/>
                <w:sz w:val="32"/>
                <w:szCs w:val="32"/>
              </w:rPr>
            </w:pPr>
          </w:p>
          <w:p>
            <w:pPr>
              <w:snapToGrid w:val="0"/>
              <w:spacing w:line="220" w:lineRule="exact"/>
              <w:jc w:val="center"/>
              <w:rPr>
                <w:rFonts w:ascii="宋体"/>
                <w:b/>
                <w:sz w:val="32"/>
                <w:szCs w:val="32"/>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sz w:val="18"/>
                <w:szCs w:val="18"/>
              </w:rPr>
            </w:pPr>
            <w:r>
              <w:rPr>
                <w:rFonts w:hint="eastAsia" w:ascii="宋体" w:hAnsi="Wingdings 2"/>
                <w:sz w:val="18"/>
                <w:szCs w:val="18"/>
              </w:rPr>
              <w:sym w:font="Wingdings 2" w:char="F06A"/>
            </w:r>
            <w:r>
              <w:rPr>
                <w:rFonts w:hint="eastAsia" w:ascii="宋体" w:hAnsi="宋体"/>
                <w:sz w:val="18"/>
                <w:szCs w:val="18"/>
              </w:rPr>
              <w:t>往届生</w:t>
            </w:r>
            <w:r>
              <w:rPr>
                <w:rFonts w:hint="eastAsia" w:ascii="宋体" w:hAnsi="Wingdings 2"/>
                <w:sz w:val="18"/>
                <w:szCs w:val="18"/>
              </w:rPr>
              <w:sym w:font="Wingdings 2" w:char="F06B"/>
            </w:r>
            <w:r>
              <w:rPr>
                <w:rFonts w:hint="eastAsia" w:ascii="宋体" w:hAnsi="宋体"/>
                <w:sz w:val="18"/>
                <w:szCs w:val="18"/>
              </w:rPr>
              <w:t>定向</w:t>
            </w:r>
            <w:r>
              <w:rPr>
                <w:rFonts w:ascii="宋体" w:hAnsi="宋体"/>
                <w:sz w:val="18"/>
                <w:szCs w:val="18"/>
              </w:rPr>
              <w:t>(</w:t>
            </w:r>
            <w:r>
              <w:rPr>
                <w:rFonts w:hint="eastAsia" w:ascii="宋体" w:hAnsi="宋体"/>
                <w:sz w:val="18"/>
                <w:szCs w:val="18"/>
              </w:rPr>
              <w:t>含国防生</w:t>
            </w:r>
            <w:r>
              <w:rPr>
                <w:rFonts w:ascii="宋体" w:hAnsi="宋体"/>
                <w:sz w:val="18"/>
                <w:szCs w:val="18"/>
              </w:rPr>
              <w:t>),</w:t>
            </w:r>
            <w:r>
              <w:rPr>
                <w:rFonts w:hint="eastAsia" w:ascii="宋体" w:hAnsi="宋体"/>
                <w:sz w:val="18"/>
                <w:szCs w:val="18"/>
              </w:rPr>
              <w:t>委培及在校学习期间已全部免除学费的学生</w:t>
            </w:r>
          </w:p>
        </w:tc>
        <w:tc>
          <w:tcPr>
            <w:tcW w:w="709" w:type="dxa"/>
            <w:vAlign w:val="center"/>
          </w:tcPr>
          <w:p>
            <w:pPr>
              <w:snapToGrid w:val="0"/>
              <w:spacing w:line="240" w:lineRule="auto"/>
              <w:jc w:val="center"/>
              <w:rPr>
                <w:rFonts w:ascii="宋体"/>
                <w:b/>
                <w:sz w:val="32"/>
                <w:szCs w:val="32"/>
              </w:rPr>
            </w:pPr>
          </w:p>
          <w:p>
            <w:pPr>
              <w:snapToGrid w:val="0"/>
              <w:spacing w:line="240" w:lineRule="auto"/>
              <w:jc w:val="center"/>
              <w:rPr>
                <w:rFonts w:ascii="宋体"/>
                <w:b/>
                <w:sz w:val="32"/>
                <w:szCs w:val="32"/>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Wingdings 2"/>
                <w:sz w:val="18"/>
                <w:szCs w:val="18"/>
              </w:rPr>
              <w:sym w:font="Wingdings 2" w:char="F06A"/>
            </w:r>
            <w:r>
              <w:rPr>
                <w:rFonts w:hint="eastAsia" w:ascii="宋体" w:hAnsi="宋体"/>
                <w:sz w:val="18"/>
                <w:szCs w:val="18"/>
              </w:rPr>
              <w:t>做好政策宣传工作</w:t>
            </w:r>
            <w:r>
              <w:rPr>
                <w:rFonts w:ascii="宋体" w:hAnsi="宋体"/>
                <w:sz w:val="18"/>
                <w:szCs w:val="18"/>
              </w:rPr>
              <w:t>,</w:t>
            </w:r>
            <w:r>
              <w:rPr>
                <w:rFonts w:hint="eastAsia" w:ascii="宋体" w:hAnsi="宋体"/>
                <w:sz w:val="18"/>
                <w:szCs w:val="18"/>
              </w:rPr>
              <w:t>避免遗漏</w:t>
            </w:r>
            <w:r>
              <w:rPr>
                <w:rFonts w:hint="eastAsia" w:ascii="宋体" w:hAnsi="Wingdings 2"/>
                <w:sz w:val="18"/>
                <w:szCs w:val="18"/>
              </w:rPr>
              <w:sym w:font="Wingdings 2" w:char="F06B"/>
            </w:r>
            <w:r>
              <w:rPr>
                <w:rFonts w:hint="eastAsia" w:ascii="宋体" w:hAnsi="宋体"/>
                <w:sz w:val="18"/>
                <w:szCs w:val="18"/>
              </w:rPr>
              <w:t>在校学习期间部分免除学费的学生可以申请补偿</w:t>
            </w:r>
            <w:r>
              <w:rPr>
                <w:rFonts w:hint="eastAsia" w:ascii="宋体" w:hAnsi="宋体"/>
                <w:b/>
                <w:sz w:val="18"/>
                <w:szCs w:val="18"/>
              </w:rPr>
              <w:t>差额部分</w:t>
            </w:r>
            <w:r>
              <w:rPr>
                <w:rFonts w:hint="eastAsia" w:ascii="宋体" w:hAnsi="宋体"/>
                <w:sz w:val="18"/>
                <w:szCs w:val="18"/>
              </w:rPr>
              <w:t>学费或代偿助学贷款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2</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工作年限</w:t>
            </w:r>
          </w:p>
        </w:tc>
        <w:tc>
          <w:tcPr>
            <w:tcW w:w="2687" w:type="dxa"/>
            <w:vAlign w:val="center"/>
          </w:tcPr>
          <w:p>
            <w:pPr>
              <w:snapToGrid w:val="0"/>
              <w:spacing w:line="220" w:lineRule="exact"/>
              <w:jc w:val="center"/>
              <w:rPr>
                <w:rFonts w:ascii="宋体" w:hAnsi="宋体"/>
                <w:sz w:val="18"/>
                <w:szCs w:val="18"/>
              </w:rPr>
            </w:pPr>
            <w:r>
              <w:rPr>
                <w:rFonts w:hint="eastAsia" w:ascii="宋体" w:hAnsi="宋体"/>
                <w:sz w:val="18"/>
                <w:szCs w:val="18"/>
              </w:rPr>
              <w:t>签约年限达</w:t>
            </w:r>
            <w:r>
              <w:rPr>
                <w:rFonts w:ascii="宋体" w:hAnsi="宋体"/>
                <w:sz w:val="18"/>
                <w:szCs w:val="18"/>
              </w:rPr>
              <w:t>3</w:t>
            </w:r>
            <w:r>
              <w:rPr>
                <w:rFonts w:hint="eastAsia" w:ascii="宋体" w:hAnsi="宋体"/>
                <w:sz w:val="18"/>
                <w:szCs w:val="18"/>
              </w:rPr>
              <w:t>年以上</w:t>
            </w:r>
            <w:r>
              <w:rPr>
                <w:rFonts w:ascii="宋体" w:hAnsi="宋体"/>
                <w:sz w:val="18"/>
                <w:szCs w:val="18"/>
              </w:rPr>
              <w:t>(</w:t>
            </w:r>
            <w:r>
              <w:rPr>
                <w:rFonts w:hint="eastAsia" w:ascii="宋体" w:hAnsi="宋体"/>
                <w:sz w:val="18"/>
                <w:szCs w:val="18"/>
              </w:rPr>
              <w:t>含</w:t>
            </w:r>
            <w:r>
              <w:rPr>
                <w:rFonts w:ascii="宋体" w:hAnsi="宋体"/>
                <w:sz w:val="18"/>
                <w:szCs w:val="18"/>
              </w:rPr>
              <w:t>3</w:t>
            </w:r>
            <w:r>
              <w:rPr>
                <w:rFonts w:hint="eastAsia" w:ascii="宋体" w:hAnsi="宋体"/>
                <w:sz w:val="18"/>
                <w:szCs w:val="18"/>
              </w:rPr>
              <w:t>年</w:t>
            </w:r>
            <w:r>
              <w:rPr>
                <w:rFonts w:ascii="宋体" w:hAnsi="宋体"/>
                <w:sz w:val="18"/>
                <w:szCs w:val="18"/>
              </w:rPr>
              <w:t>)</w:t>
            </w:r>
          </w:p>
        </w:tc>
        <w:tc>
          <w:tcPr>
            <w:tcW w:w="567" w:type="dxa"/>
            <w:vAlign w:val="center"/>
          </w:tcPr>
          <w:p>
            <w:pPr>
              <w:snapToGrid w:val="0"/>
              <w:spacing w:line="220" w:lineRule="exact"/>
              <w:jc w:val="center"/>
              <w:rPr>
                <w:rFonts w:ascii="宋体"/>
                <w:b/>
                <w:sz w:val="32"/>
                <w:szCs w:val="32"/>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hAnsi="宋体"/>
                <w:sz w:val="18"/>
                <w:szCs w:val="18"/>
              </w:rPr>
            </w:pPr>
            <w:r>
              <w:rPr>
                <w:rFonts w:hint="eastAsia" w:ascii="宋体" w:hAnsi="Wingdings 2"/>
                <w:sz w:val="18"/>
                <w:szCs w:val="18"/>
              </w:rPr>
              <w:sym w:font="Wingdings 2" w:char="F06A"/>
            </w:r>
            <w:r>
              <w:rPr>
                <w:rFonts w:hint="eastAsia" w:ascii="宋体" w:hAnsi="宋体"/>
                <w:sz w:val="18"/>
                <w:szCs w:val="18"/>
              </w:rPr>
              <w:t>服务期</w:t>
            </w:r>
            <w:r>
              <w:rPr>
                <w:rFonts w:ascii="宋体" w:hAnsi="宋体"/>
                <w:sz w:val="18"/>
                <w:szCs w:val="18"/>
              </w:rPr>
              <w:t>1-2</w:t>
            </w:r>
            <w:r>
              <w:rPr>
                <w:rFonts w:hint="eastAsia" w:ascii="宋体" w:hAnsi="宋体"/>
                <w:sz w:val="18"/>
                <w:szCs w:val="18"/>
              </w:rPr>
              <w:t>年</w:t>
            </w:r>
          </w:p>
          <w:p>
            <w:pPr>
              <w:snapToGrid w:val="0"/>
              <w:spacing w:line="220" w:lineRule="exact"/>
              <w:jc w:val="center"/>
              <w:rPr>
                <w:rFonts w:hint="eastAsia" w:ascii="宋体"/>
                <w:sz w:val="18"/>
                <w:szCs w:val="18"/>
              </w:rPr>
            </w:pPr>
            <w:r>
              <w:rPr>
                <w:rFonts w:hint="eastAsia" w:ascii="宋体" w:hAnsi="Wingdings 2"/>
                <w:sz w:val="18"/>
                <w:szCs w:val="18"/>
              </w:rPr>
              <w:sym w:font="Wingdings 2" w:char="F06B"/>
            </w:r>
            <w:r>
              <w:rPr>
                <w:rFonts w:hint="eastAsia" w:ascii="宋体" w:hAnsi="Wingdings 2"/>
                <w:sz w:val="18"/>
                <w:szCs w:val="18"/>
              </w:rPr>
              <w:t>合同一年一签</w:t>
            </w:r>
          </w:p>
        </w:tc>
        <w:tc>
          <w:tcPr>
            <w:tcW w:w="709" w:type="dxa"/>
            <w:vAlign w:val="center"/>
          </w:tcPr>
          <w:p>
            <w:pPr>
              <w:snapToGrid w:val="0"/>
              <w:spacing w:line="240" w:lineRule="auto"/>
              <w:jc w:val="center"/>
              <w:rPr>
                <w:rFonts w:ascii="宋体"/>
                <w:b/>
                <w:sz w:val="32"/>
                <w:szCs w:val="32"/>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宋体"/>
                <w:sz w:val="18"/>
                <w:szCs w:val="18"/>
              </w:rPr>
              <w:t>就业合同</w:t>
            </w:r>
            <w:r>
              <w:rPr>
                <w:rFonts w:ascii="宋体" w:hAnsi="宋体"/>
                <w:sz w:val="18"/>
                <w:szCs w:val="18"/>
              </w:rPr>
              <w:t>(</w:t>
            </w:r>
            <w:r>
              <w:rPr>
                <w:rFonts w:hint="eastAsia" w:ascii="宋体" w:hAnsi="宋体"/>
                <w:sz w:val="18"/>
                <w:szCs w:val="18"/>
              </w:rPr>
              <w:t>协议</w:t>
            </w:r>
            <w:r>
              <w:rPr>
                <w:rFonts w:ascii="宋体" w:hAnsi="宋体"/>
                <w:sz w:val="18"/>
                <w:szCs w:val="18"/>
              </w:rPr>
              <w:t>)</w:t>
            </w:r>
            <w:r>
              <w:rPr>
                <w:rFonts w:hint="eastAsia" w:ascii="宋体" w:hAnsi="宋体"/>
                <w:sz w:val="18"/>
                <w:szCs w:val="18"/>
              </w:rPr>
              <w:t>签约工作年限不足</w:t>
            </w:r>
            <w:r>
              <w:rPr>
                <w:rFonts w:ascii="宋体" w:hAnsi="宋体"/>
                <w:sz w:val="18"/>
                <w:szCs w:val="18"/>
              </w:rPr>
              <w:t>3</w:t>
            </w:r>
            <w:r>
              <w:rPr>
                <w:rFonts w:hint="eastAsia" w:ascii="宋体" w:hAnsi="宋体"/>
                <w:sz w:val="18"/>
                <w:szCs w:val="18"/>
              </w:rPr>
              <w:t>年</w:t>
            </w:r>
            <w:r>
              <w:rPr>
                <w:rFonts w:ascii="宋体" w:hAnsi="宋体"/>
                <w:sz w:val="18"/>
                <w:szCs w:val="18"/>
              </w:rPr>
              <w:t>,</w:t>
            </w:r>
            <w:r>
              <w:rPr>
                <w:rFonts w:hint="eastAsia" w:ascii="宋体" w:hAnsi="宋体"/>
                <w:sz w:val="18"/>
                <w:szCs w:val="18"/>
              </w:rPr>
              <w:t>但开具的就业证明服务期在</w:t>
            </w:r>
            <w:r>
              <w:rPr>
                <w:rFonts w:ascii="宋体" w:hAnsi="宋体"/>
                <w:sz w:val="18"/>
                <w:szCs w:val="18"/>
              </w:rPr>
              <w:t>3</w:t>
            </w:r>
            <w:r>
              <w:rPr>
                <w:rFonts w:hint="eastAsia" w:ascii="宋体" w:hAnsi="宋体"/>
                <w:sz w:val="18"/>
                <w:szCs w:val="18"/>
              </w:rPr>
              <w:t>年以上</w:t>
            </w:r>
            <w:r>
              <w:rPr>
                <w:rFonts w:ascii="宋体" w:hAnsi="宋体"/>
                <w:sz w:val="18"/>
                <w:szCs w:val="18"/>
              </w:rPr>
              <w:t>,</w:t>
            </w:r>
            <w:r>
              <w:rPr>
                <w:rFonts w:hint="eastAsia" w:ascii="宋体" w:hAnsi="宋体"/>
                <w:sz w:val="18"/>
                <w:szCs w:val="18"/>
              </w:rPr>
              <w:t>并经本人签字确认</w:t>
            </w:r>
            <w:r>
              <w:rPr>
                <w:rFonts w:ascii="宋体" w:hAnsi="宋体"/>
                <w:sz w:val="18"/>
                <w:szCs w:val="18"/>
              </w:rPr>
              <w:t>,</w:t>
            </w:r>
            <w:r>
              <w:rPr>
                <w:rFonts w:hint="eastAsia" w:ascii="宋体" w:hAnsi="宋体"/>
                <w:sz w:val="18"/>
                <w:szCs w:val="18"/>
              </w:rPr>
              <w:t>加盖就业单位公章的</w:t>
            </w:r>
            <w:r>
              <w:rPr>
                <w:rFonts w:ascii="宋体" w:hAnsi="宋体"/>
                <w:sz w:val="18"/>
                <w:szCs w:val="18"/>
              </w:rPr>
              <w:t>,</w:t>
            </w:r>
            <w:r>
              <w:rPr>
                <w:rFonts w:hint="eastAsia" w:ascii="宋体" w:hAnsi="宋体"/>
                <w:sz w:val="18"/>
                <w:szCs w:val="18"/>
              </w:rPr>
              <w:t>可以视作服务期满足</w:t>
            </w:r>
            <w:r>
              <w:rPr>
                <w:rFonts w:ascii="宋体" w:hAnsi="宋体"/>
                <w:sz w:val="18"/>
                <w:szCs w:val="18"/>
              </w:rPr>
              <w:t>3</w:t>
            </w:r>
            <w:r>
              <w:rPr>
                <w:rFonts w:hint="eastAsia" w:ascii="宋体" w:hAnsi="宋体"/>
                <w:sz w:val="18"/>
                <w:szCs w:val="18"/>
              </w:rPr>
              <w:t>年以上</w:t>
            </w:r>
            <w:r>
              <w:rPr>
                <w:rFonts w:ascii="宋体" w:hAnsi="宋体"/>
                <w:sz w:val="18"/>
                <w:szCs w:val="18"/>
              </w:rPr>
              <w:t>(</w:t>
            </w:r>
            <w:r>
              <w:rPr>
                <w:rFonts w:hint="eastAsia" w:ascii="宋体" w:hAnsi="宋体"/>
                <w:sz w:val="18"/>
                <w:szCs w:val="18"/>
              </w:rPr>
              <w:t>含</w:t>
            </w:r>
            <w:r>
              <w:rPr>
                <w:rFonts w:ascii="宋体" w:hAnsi="宋体"/>
                <w:sz w:val="18"/>
                <w:szCs w:val="18"/>
              </w:rPr>
              <w:t>3</w:t>
            </w:r>
            <w:r>
              <w:rPr>
                <w:rFonts w:hint="eastAsia" w:ascii="宋体" w:hAnsi="宋体"/>
                <w:sz w:val="18"/>
                <w:szCs w:val="18"/>
              </w:rPr>
              <w:t>年</w:t>
            </w:r>
            <w:r>
              <w:rPr>
                <w:rFonts w:ascii="宋体" w:hAnsi="宋体"/>
                <w:sz w:val="18"/>
                <w:szCs w:val="18"/>
              </w:rPr>
              <w:t>)</w:t>
            </w:r>
            <w:r>
              <w:rPr>
                <w:rFonts w:hint="eastAsia" w:ascii="宋体"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3</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补偿代偿金额</w:t>
            </w:r>
          </w:p>
        </w:tc>
        <w:tc>
          <w:tcPr>
            <w:tcW w:w="2687" w:type="dxa"/>
            <w:vAlign w:val="center"/>
          </w:tcPr>
          <w:p>
            <w:pPr>
              <w:snapToGrid w:val="0"/>
              <w:spacing w:line="220" w:lineRule="exact"/>
              <w:jc w:val="center"/>
              <w:rPr>
                <w:rFonts w:ascii="宋体"/>
                <w:sz w:val="18"/>
                <w:szCs w:val="18"/>
              </w:rPr>
            </w:pPr>
            <w:r>
              <w:rPr>
                <w:rFonts w:hint="eastAsia" w:ascii="宋体" w:hAnsi="宋体"/>
                <w:sz w:val="18"/>
                <w:szCs w:val="18"/>
              </w:rPr>
              <w:t>每年补偿学费或助学贷款金额本专科生最高不超过</w:t>
            </w:r>
            <w:r>
              <w:rPr>
                <w:rFonts w:ascii="宋体" w:hAnsi="宋体"/>
                <w:sz w:val="18"/>
                <w:szCs w:val="18"/>
              </w:rPr>
              <w:t>8000</w:t>
            </w:r>
            <w:r>
              <w:rPr>
                <w:rFonts w:hint="eastAsia" w:ascii="宋体" w:hAnsi="宋体"/>
                <w:sz w:val="18"/>
                <w:szCs w:val="18"/>
              </w:rPr>
              <w:t>元</w:t>
            </w:r>
            <w:r>
              <w:rPr>
                <w:rFonts w:ascii="宋体" w:hAnsi="宋体"/>
                <w:sz w:val="18"/>
                <w:szCs w:val="18"/>
              </w:rPr>
              <w:t>,</w:t>
            </w:r>
            <w:r>
              <w:rPr>
                <w:rFonts w:hint="eastAsia" w:ascii="宋体" w:hAnsi="宋体"/>
                <w:sz w:val="18"/>
                <w:szCs w:val="18"/>
              </w:rPr>
              <w:t>研究生最高不超过</w:t>
            </w:r>
            <w:r>
              <w:rPr>
                <w:rFonts w:ascii="宋体" w:hAnsi="宋体"/>
                <w:sz w:val="18"/>
                <w:szCs w:val="18"/>
              </w:rPr>
              <w:t>12000</w:t>
            </w:r>
            <w:r>
              <w:rPr>
                <w:rFonts w:hint="eastAsia" w:ascii="宋体" w:hAnsi="宋体"/>
                <w:sz w:val="18"/>
                <w:szCs w:val="18"/>
              </w:rPr>
              <w:t>元</w:t>
            </w:r>
            <w:r>
              <w:rPr>
                <w:rFonts w:ascii="宋体" w:hAnsi="宋体"/>
                <w:sz w:val="18"/>
                <w:szCs w:val="18"/>
              </w:rPr>
              <w:t>,</w:t>
            </w:r>
            <w:r>
              <w:rPr>
                <w:rFonts w:hint="eastAsia" w:ascii="宋体" w:hAnsi="宋体"/>
                <w:sz w:val="18"/>
                <w:szCs w:val="18"/>
              </w:rPr>
              <w:t>低于上述标准的按实际缴纳学费金额补偿或实际获得助学贷款金额代偿</w:t>
            </w:r>
          </w:p>
        </w:tc>
        <w:tc>
          <w:tcPr>
            <w:tcW w:w="567" w:type="dxa"/>
            <w:vAlign w:val="center"/>
          </w:tcPr>
          <w:p>
            <w:pPr>
              <w:snapToGrid w:val="0"/>
              <w:spacing w:line="220" w:lineRule="exact"/>
              <w:jc w:val="center"/>
              <w:rPr>
                <w:rFonts w:ascii="宋体"/>
                <w:b/>
                <w:sz w:val="32"/>
                <w:szCs w:val="32"/>
              </w:rPr>
            </w:pPr>
          </w:p>
          <w:p>
            <w:pPr>
              <w:snapToGrid w:val="0"/>
              <w:spacing w:line="220" w:lineRule="exact"/>
              <w:jc w:val="center"/>
              <w:rPr>
                <w:rFonts w:ascii="宋体"/>
                <w:b/>
                <w:sz w:val="32"/>
                <w:szCs w:val="32"/>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sz w:val="18"/>
                <w:szCs w:val="18"/>
              </w:rPr>
            </w:pPr>
            <w:r>
              <w:rPr>
                <w:rFonts w:hint="eastAsia" w:ascii="宋体" w:hAnsi="宋体"/>
                <w:sz w:val="18"/>
                <w:szCs w:val="18"/>
              </w:rPr>
              <w:t>每学年补偿学费或助学贷款金额高于规定金额</w:t>
            </w:r>
          </w:p>
        </w:tc>
        <w:tc>
          <w:tcPr>
            <w:tcW w:w="709" w:type="dxa"/>
            <w:vAlign w:val="center"/>
          </w:tcPr>
          <w:p>
            <w:pPr>
              <w:tabs>
                <w:tab w:val="center" w:pos="219"/>
              </w:tabs>
              <w:snapToGrid w:val="0"/>
              <w:spacing w:line="240" w:lineRule="auto"/>
              <w:jc w:val="center"/>
              <w:rPr>
                <w:rFonts w:ascii="宋体"/>
                <w:b/>
                <w:sz w:val="32"/>
                <w:szCs w:val="32"/>
              </w:rPr>
            </w:pPr>
          </w:p>
          <w:p>
            <w:pPr>
              <w:tabs>
                <w:tab w:val="center" w:pos="219"/>
              </w:tabs>
              <w:snapToGrid w:val="0"/>
              <w:spacing w:line="240" w:lineRule="auto"/>
              <w:jc w:val="center"/>
              <w:rPr>
                <w:rFonts w:ascii="宋体"/>
                <w:b/>
                <w:sz w:val="32"/>
                <w:szCs w:val="32"/>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Wingdings 2"/>
                <w:sz w:val="18"/>
                <w:szCs w:val="18"/>
              </w:rPr>
              <w:sym w:font="Wingdings 2" w:char="F06A"/>
            </w:r>
            <w:r>
              <w:rPr>
                <w:rFonts w:hint="eastAsia" w:ascii="宋体" w:hAnsi="宋体"/>
                <w:sz w:val="18"/>
                <w:szCs w:val="18"/>
              </w:rPr>
              <w:t>毕业生根据在校学习期间实际缴纳的学费或获得的国家助学贷款自主</w:t>
            </w:r>
            <w:r>
              <w:rPr>
                <w:rFonts w:hint="eastAsia" w:ascii="宋体" w:hAnsi="宋体"/>
                <w:b/>
                <w:sz w:val="18"/>
                <w:szCs w:val="18"/>
              </w:rPr>
              <w:t>就高</w:t>
            </w:r>
            <w:r>
              <w:rPr>
                <w:rFonts w:hint="eastAsia" w:ascii="宋体" w:hAnsi="宋体"/>
                <w:sz w:val="18"/>
                <w:szCs w:val="18"/>
              </w:rPr>
              <w:t>选择学费补偿或助学贷款代偿</w:t>
            </w:r>
            <w:r>
              <w:rPr>
                <w:rFonts w:hint="eastAsia" w:ascii="宋体" w:hAnsi="Wingdings 2"/>
                <w:sz w:val="18"/>
                <w:szCs w:val="18"/>
              </w:rPr>
              <w:sym w:font="Wingdings 2" w:char="F06B"/>
            </w:r>
            <w:r>
              <w:rPr>
                <w:rFonts w:hint="eastAsia" w:ascii="宋体" w:hAnsi="宋体"/>
                <w:sz w:val="18"/>
                <w:szCs w:val="18"/>
              </w:rPr>
              <w:t>按国家规定学制年限计算补偿代偿总金额</w:t>
            </w:r>
            <w:r>
              <w:rPr>
                <w:rFonts w:ascii="宋体" w:hAnsi="宋体"/>
                <w:sz w:val="18"/>
                <w:szCs w:val="18"/>
              </w:rPr>
              <w:t>,2.5</w:t>
            </w:r>
            <w:r>
              <w:rPr>
                <w:rFonts w:hint="eastAsia" w:ascii="宋体" w:hAnsi="宋体"/>
                <w:sz w:val="18"/>
                <w:szCs w:val="18"/>
              </w:rPr>
              <w:t>年制硕士为</w:t>
            </w:r>
            <w:r>
              <w:rPr>
                <w:rFonts w:ascii="宋体" w:hAnsi="宋体"/>
                <w:sz w:val="18"/>
                <w:szCs w:val="18"/>
              </w:rPr>
              <w:t>30000</w:t>
            </w:r>
            <w:r>
              <w:rPr>
                <w:rFonts w:hint="eastAsia" w:ascii="宋体" w:hAnsi="宋体"/>
                <w:sz w:val="18"/>
                <w:szCs w:val="18"/>
              </w:rPr>
              <w:t>元</w:t>
            </w:r>
            <w:r>
              <w:rPr>
                <w:rFonts w:ascii="宋体" w:hAnsi="宋体"/>
                <w:sz w:val="18"/>
                <w:szCs w:val="18"/>
              </w:rPr>
              <w:t>(12000</w:t>
            </w:r>
            <w:r>
              <w:rPr>
                <w:rFonts w:hint="eastAsia" w:ascii="宋体" w:hAnsi="宋体"/>
                <w:sz w:val="18"/>
                <w:szCs w:val="18"/>
              </w:rPr>
              <w:t>元</w:t>
            </w:r>
            <w:r>
              <w:rPr>
                <w:rFonts w:ascii="宋体" w:hAnsi="宋体"/>
                <w:sz w:val="18"/>
                <w:szCs w:val="18"/>
              </w:rPr>
              <w:t>/</w:t>
            </w:r>
            <w:r>
              <w:rPr>
                <w:rFonts w:hint="eastAsia" w:ascii="宋体" w:hAnsi="宋体"/>
                <w:sz w:val="18"/>
                <w:szCs w:val="18"/>
              </w:rPr>
              <w:t>年</w:t>
            </w:r>
            <w:r>
              <w:rPr>
                <w:rFonts w:ascii="宋体" w:hAnsi="宋体"/>
                <w:sz w:val="18"/>
                <w:szCs w:val="18"/>
              </w:rPr>
              <w:t>*2.5</w:t>
            </w:r>
            <w:r>
              <w:rPr>
                <w:rFonts w:hint="eastAsia" w:ascii="宋体" w:hAnsi="宋体"/>
                <w:sz w:val="18"/>
                <w:szCs w:val="18"/>
              </w:rPr>
              <w:t>年</w:t>
            </w:r>
            <w:r>
              <w:rPr>
                <w:rFonts w:ascii="宋体" w:hAnsi="宋体"/>
                <w:sz w:val="18"/>
                <w:szCs w:val="18"/>
              </w:rPr>
              <w:t>)</w:t>
            </w:r>
            <w:r>
              <w:rPr>
                <w:rFonts w:hint="eastAsia" w:ascii="宋体" w:hAnsi="Wingdings 2"/>
                <w:sz w:val="18"/>
                <w:szCs w:val="18"/>
              </w:rPr>
              <w:sym w:font="Wingdings 2" w:char="F06C"/>
            </w:r>
            <w:r>
              <w:rPr>
                <w:rFonts w:hint="eastAsia" w:ascii="宋体" w:hAnsi="宋体"/>
                <w:sz w:val="18"/>
                <w:szCs w:val="18"/>
              </w:rPr>
              <w:t>硕士研究生只补偿或代偿硕士在校学习期间产生的学费或贷款</w:t>
            </w:r>
            <w:r>
              <w:rPr>
                <w:rFonts w:ascii="宋体" w:hAnsi="宋体"/>
                <w:sz w:val="18"/>
                <w:szCs w:val="18"/>
              </w:rPr>
              <w:t>(</w:t>
            </w:r>
            <w:r>
              <w:rPr>
                <w:rFonts w:hint="eastAsia" w:ascii="宋体" w:hAnsi="宋体"/>
                <w:sz w:val="18"/>
                <w:szCs w:val="18"/>
              </w:rPr>
              <w:t>博士研究生同</w:t>
            </w:r>
            <w:r>
              <w:rPr>
                <w:rFonts w:ascii="宋体" w:hAnsi="宋体"/>
                <w:sz w:val="18"/>
                <w:szCs w:val="18"/>
              </w:rPr>
              <w:t>)</w:t>
            </w:r>
            <w:r>
              <w:rPr>
                <w:rFonts w:hint="eastAsia" w:ascii="宋体" w:hAnsi="Wingdings 2"/>
                <w:sz w:val="18"/>
                <w:szCs w:val="18"/>
              </w:rPr>
              <w:sym w:font="Wingdings 2" w:char="F06D"/>
            </w:r>
            <w:r>
              <w:rPr>
                <w:rFonts w:hint="eastAsia" w:ascii="宋体" w:hAnsi="宋体"/>
                <w:sz w:val="18"/>
                <w:szCs w:val="18"/>
              </w:rPr>
              <w:t>学生学费缴纳情况由学校财务部门根据学校专用收费收据等确定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4</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工作地点</w:t>
            </w:r>
          </w:p>
        </w:tc>
        <w:tc>
          <w:tcPr>
            <w:tcW w:w="2687" w:type="dxa"/>
          </w:tcPr>
          <w:p>
            <w:pPr>
              <w:snapToGrid w:val="0"/>
              <w:spacing w:line="220" w:lineRule="exact"/>
              <w:rPr>
                <w:rFonts w:ascii="宋体"/>
                <w:sz w:val="18"/>
                <w:szCs w:val="18"/>
              </w:rPr>
            </w:pPr>
            <w:r>
              <w:rPr>
                <w:rFonts w:hint="eastAsia" w:ascii="宋体" w:hAnsi="宋体"/>
                <w:sz w:val="18"/>
                <w:szCs w:val="18"/>
              </w:rPr>
              <w:t>西部</w:t>
            </w:r>
            <w:r>
              <w:rPr>
                <w:rFonts w:ascii="宋体" w:hAnsi="宋体"/>
                <w:sz w:val="18"/>
                <w:szCs w:val="18"/>
              </w:rPr>
              <w:t>12</w:t>
            </w:r>
            <w:r>
              <w:rPr>
                <w:rFonts w:hint="eastAsia" w:ascii="宋体" w:hAnsi="宋体"/>
                <w:sz w:val="18"/>
                <w:szCs w:val="18"/>
              </w:rPr>
              <w:t>省</w:t>
            </w:r>
            <w:r>
              <w:rPr>
                <w:rFonts w:ascii="宋体" w:hAnsi="宋体"/>
                <w:sz w:val="18"/>
                <w:szCs w:val="18"/>
              </w:rPr>
              <w:t>:</w:t>
            </w:r>
            <w:r>
              <w:rPr>
                <w:rFonts w:hint="eastAsia" w:ascii="宋体" w:hAnsi="宋体"/>
                <w:sz w:val="18"/>
                <w:szCs w:val="18"/>
              </w:rPr>
              <w:t>云南、贵州、四川、重庆、陕西、甘肃、青海、宁夏、新疆、西藏、内蒙古和广西；中部</w:t>
            </w:r>
            <w:r>
              <w:rPr>
                <w:rFonts w:ascii="宋体" w:hAnsi="宋体"/>
                <w:sz w:val="18"/>
                <w:szCs w:val="18"/>
              </w:rPr>
              <w:t>10</w:t>
            </w:r>
            <w:r>
              <w:rPr>
                <w:rFonts w:hint="eastAsia" w:ascii="宋体" w:hAnsi="宋体"/>
                <w:sz w:val="18"/>
                <w:szCs w:val="18"/>
              </w:rPr>
              <w:t>省：河北、河南、山西、吉林、黑龙江、安徽、江西、湖北、湖南和海南</w:t>
            </w:r>
          </w:p>
        </w:tc>
        <w:tc>
          <w:tcPr>
            <w:tcW w:w="567" w:type="dxa"/>
            <w:vAlign w:val="center"/>
          </w:tcPr>
          <w:p>
            <w:pPr>
              <w:snapToGrid w:val="0"/>
              <w:spacing w:line="220" w:lineRule="exact"/>
              <w:jc w:val="center"/>
              <w:rPr>
                <w:rFonts w:ascii="宋体"/>
                <w:b/>
                <w:sz w:val="32"/>
                <w:szCs w:val="32"/>
              </w:rPr>
            </w:pPr>
          </w:p>
          <w:p>
            <w:pPr>
              <w:snapToGrid w:val="0"/>
              <w:spacing w:line="220" w:lineRule="exact"/>
              <w:jc w:val="center"/>
              <w:rPr>
                <w:rFonts w:ascii="宋体"/>
                <w:b/>
                <w:sz w:val="32"/>
                <w:szCs w:val="32"/>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sz w:val="18"/>
                <w:szCs w:val="18"/>
              </w:rPr>
            </w:pPr>
            <w:r>
              <w:rPr>
                <w:rFonts w:hint="eastAsia" w:ascii="宋体" w:hAnsi="宋体"/>
                <w:sz w:val="18"/>
                <w:szCs w:val="18"/>
              </w:rPr>
              <w:t>东部</w:t>
            </w:r>
            <w:r>
              <w:rPr>
                <w:rFonts w:ascii="宋体" w:hAnsi="宋体"/>
                <w:sz w:val="18"/>
                <w:szCs w:val="18"/>
              </w:rPr>
              <w:t>9</w:t>
            </w:r>
            <w:r>
              <w:rPr>
                <w:rFonts w:hint="eastAsia" w:ascii="宋体" w:hAnsi="宋体"/>
                <w:sz w:val="18"/>
                <w:szCs w:val="18"/>
              </w:rPr>
              <w:t>省：山东、辽宁、北京、天津、江苏、浙江、上海、广东、福建</w:t>
            </w:r>
          </w:p>
        </w:tc>
        <w:tc>
          <w:tcPr>
            <w:tcW w:w="709" w:type="dxa"/>
            <w:vAlign w:val="center"/>
          </w:tcPr>
          <w:p>
            <w:pPr>
              <w:snapToGrid w:val="0"/>
              <w:spacing w:line="240" w:lineRule="auto"/>
              <w:jc w:val="center"/>
              <w:rPr>
                <w:rFonts w:ascii="宋体"/>
                <w:b/>
                <w:sz w:val="32"/>
                <w:szCs w:val="32"/>
              </w:rPr>
            </w:pPr>
          </w:p>
          <w:p>
            <w:pPr>
              <w:snapToGrid w:val="0"/>
              <w:spacing w:line="240" w:lineRule="auto"/>
              <w:jc w:val="center"/>
              <w:rPr>
                <w:rFonts w:ascii="宋体"/>
                <w:b/>
                <w:sz w:val="32"/>
                <w:szCs w:val="32"/>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Wingdings 2"/>
                <w:sz w:val="18"/>
                <w:szCs w:val="18"/>
              </w:rPr>
              <w:sym w:font="Wingdings 2" w:char="F06A"/>
            </w:r>
            <w:r>
              <w:rPr>
                <w:rFonts w:hint="eastAsia" w:ascii="宋体" w:hAnsi="宋体"/>
                <w:sz w:val="18"/>
                <w:szCs w:val="18"/>
              </w:rPr>
              <w:t>唯有远洋航海、海上救助及海上平台可以突破中西部地区地域限制</w:t>
            </w:r>
            <w:r>
              <w:rPr>
                <w:rFonts w:hint="eastAsia" w:ascii="宋体" w:hAnsi="Wingdings 2"/>
                <w:sz w:val="18"/>
                <w:szCs w:val="18"/>
              </w:rPr>
              <w:sym w:font="Wingdings 2" w:char="F06B"/>
            </w:r>
            <w:r>
              <w:rPr>
                <w:rFonts w:hint="eastAsia" w:ascii="宋体" w:hAnsi="宋体"/>
                <w:sz w:val="18"/>
                <w:szCs w:val="18"/>
              </w:rPr>
              <w:t>山东、广东等东部省份欠发达地区不在国务院规定的艰苦边远地区范围内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spacing w:line="220" w:lineRule="exact"/>
              <w:jc w:val="center"/>
            </w:pPr>
            <w:r>
              <w:rPr>
                <w:rFonts w:eastAsia="Times New Roman"/>
              </w:rPr>
              <w:t>5</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基层单位</w:t>
            </w:r>
          </w:p>
        </w:tc>
        <w:tc>
          <w:tcPr>
            <w:tcW w:w="2687" w:type="dxa"/>
          </w:tcPr>
          <w:p>
            <w:pPr>
              <w:snapToGrid w:val="0"/>
              <w:spacing w:line="220" w:lineRule="exact"/>
              <w:rPr>
                <w:rFonts w:ascii="宋体"/>
                <w:sz w:val="18"/>
                <w:szCs w:val="18"/>
              </w:rPr>
            </w:pPr>
            <w:r>
              <w:rPr>
                <w:rFonts w:hint="eastAsia" w:ascii="宋体" w:hAnsi="Wingdings"/>
                <w:sz w:val="18"/>
                <w:szCs w:val="18"/>
              </w:rPr>
              <w:sym w:font="Wingdings" w:char="F081"/>
            </w:r>
            <w:r>
              <w:rPr>
                <w:rFonts w:hint="eastAsia" w:ascii="宋体" w:hAnsi="宋体"/>
                <w:sz w:val="18"/>
                <w:szCs w:val="18"/>
              </w:rPr>
              <w:t>党政机关事业单位和企业单位实际生产一线在乡、镇、民族苏木等（通过国家行政区划查询确认）</w:t>
            </w:r>
            <w:r>
              <w:rPr>
                <w:rFonts w:hint="eastAsia" w:ascii="宋体" w:hAnsi="Wingdings"/>
                <w:sz w:val="18"/>
                <w:szCs w:val="18"/>
              </w:rPr>
              <w:sym w:font="Wingdings" w:char="F082"/>
            </w:r>
            <w:r>
              <w:rPr>
                <w:rFonts w:hint="eastAsia" w:ascii="宋体" w:hAnsi="宋体"/>
                <w:sz w:val="18"/>
                <w:szCs w:val="18"/>
              </w:rPr>
              <w:t>县城中学从事教育工作、县城医院从事医务工作及县政府派出街道、社区（村）从事城乡基层工作</w:t>
            </w:r>
            <w:r>
              <w:rPr>
                <w:rFonts w:hint="eastAsia" w:ascii="宋体" w:hAnsi="Wingdings"/>
                <w:sz w:val="18"/>
                <w:szCs w:val="18"/>
              </w:rPr>
              <w:sym w:font="Wingdings" w:char="F083"/>
            </w:r>
            <w:r>
              <w:rPr>
                <w:rFonts w:hint="eastAsia" w:ascii="宋体" w:hAnsi="宋体"/>
                <w:sz w:val="18"/>
                <w:szCs w:val="18"/>
              </w:rPr>
              <w:t>文件明确列举的气象、地震、地质、水电施工、煤炭、石油和核工业</w:t>
            </w:r>
            <w:r>
              <w:rPr>
                <w:rFonts w:ascii="宋体" w:hAnsi="宋体"/>
                <w:sz w:val="18"/>
                <w:szCs w:val="18"/>
              </w:rPr>
              <w:t>8</w:t>
            </w:r>
            <w:r>
              <w:rPr>
                <w:rFonts w:hint="eastAsia" w:ascii="宋体" w:hAnsi="宋体"/>
                <w:sz w:val="18"/>
                <w:szCs w:val="18"/>
              </w:rPr>
              <w:t>类艰苦行业生产第一线可以放宽到县（不含市辖区）</w:t>
            </w:r>
          </w:p>
        </w:tc>
        <w:tc>
          <w:tcPr>
            <w:tcW w:w="567" w:type="dxa"/>
            <w:vAlign w:val="center"/>
          </w:tcPr>
          <w:p>
            <w:pPr>
              <w:snapToGrid w:val="0"/>
              <w:spacing w:line="220" w:lineRule="exact"/>
              <w:jc w:val="center"/>
              <w:rPr>
                <w:rFonts w:ascii="宋体"/>
                <w:b/>
                <w:sz w:val="32"/>
                <w:szCs w:val="32"/>
              </w:rPr>
            </w:pPr>
          </w:p>
          <w:p>
            <w:pPr>
              <w:snapToGrid w:val="0"/>
              <w:spacing w:line="220" w:lineRule="exact"/>
              <w:jc w:val="center"/>
              <w:rPr>
                <w:rFonts w:ascii="宋体"/>
                <w:sz w:val="21"/>
                <w:szCs w:val="21"/>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sz w:val="18"/>
                <w:szCs w:val="18"/>
              </w:rPr>
            </w:pPr>
            <w:r>
              <w:rPr>
                <w:rFonts w:hint="eastAsia" w:ascii="宋体" w:hAnsi="Wingdings"/>
                <w:sz w:val="18"/>
                <w:szCs w:val="18"/>
              </w:rPr>
              <w:sym w:font="Wingdings" w:char="F081"/>
            </w:r>
            <w:r>
              <w:rPr>
                <w:rFonts w:hint="eastAsia" w:ascii="宋体" w:hAnsi="宋体"/>
                <w:sz w:val="18"/>
                <w:szCs w:val="18"/>
              </w:rPr>
              <w:t>实际工作地点在地级市市辖区及所辖街道、社区（村）等</w:t>
            </w:r>
            <w:r>
              <w:rPr>
                <w:rFonts w:hint="eastAsia" w:ascii="宋体" w:hAnsi="Wingdings"/>
                <w:sz w:val="18"/>
                <w:szCs w:val="18"/>
              </w:rPr>
              <w:sym w:font="Wingdings" w:char="F082"/>
            </w:r>
            <w:r>
              <w:rPr>
                <w:rFonts w:hint="eastAsia" w:ascii="宋体" w:hAnsi="宋体"/>
                <w:sz w:val="18"/>
                <w:szCs w:val="18"/>
              </w:rPr>
              <w:t>县政府所属局委办等机关单位</w:t>
            </w:r>
          </w:p>
          <w:p>
            <w:pPr>
              <w:snapToGrid w:val="0"/>
              <w:spacing w:line="220" w:lineRule="exact"/>
              <w:jc w:val="center"/>
              <w:rPr>
                <w:rFonts w:ascii="宋体"/>
                <w:sz w:val="18"/>
                <w:szCs w:val="18"/>
              </w:rPr>
            </w:pPr>
          </w:p>
        </w:tc>
        <w:tc>
          <w:tcPr>
            <w:tcW w:w="709" w:type="dxa"/>
            <w:vAlign w:val="center"/>
          </w:tcPr>
          <w:p>
            <w:pPr>
              <w:snapToGrid w:val="0"/>
              <w:spacing w:line="240" w:lineRule="auto"/>
              <w:jc w:val="center"/>
              <w:rPr>
                <w:rFonts w:ascii="宋体"/>
                <w:b/>
                <w:sz w:val="32"/>
                <w:szCs w:val="32"/>
              </w:rPr>
            </w:pPr>
          </w:p>
          <w:p>
            <w:pPr>
              <w:snapToGrid w:val="0"/>
              <w:spacing w:line="240" w:lineRule="auto"/>
              <w:jc w:val="center"/>
              <w:rPr>
                <w:rFonts w:ascii="宋体"/>
                <w:sz w:val="21"/>
                <w:szCs w:val="21"/>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Wingdings"/>
                <w:sz w:val="18"/>
                <w:szCs w:val="18"/>
              </w:rPr>
              <w:sym w:font="Wingdings" w:char="F081"/>
            </w:r>
            <w:r>
              <w:rPr>
                <w:rFonts w:hint="eastAsia" w:ascii="宋体" w:hAnsi="宋体"/>
                <w:sz w:val="18"/>
                <w:szCs w:val="18"/>
              </w:rPr>
              <w:t>街道的设立可以从某种程度反映该地区的城市化程度，城市化程度较高的乡级行政区多为街道，远郊及农村地区或城市化程度较低的乡级行政区多为乡镇。因此审查时应特别注意甄别市辖区及其街道、社区（村）</w:t>
            </w:r>
            <w:r>
              <w:rPr>
                <w:rFonts w:hint="eastAsia" w:ascii="宋体" w:hAnsi="Wingdings"/>
                <w:sz w:val="18"/>
                <w:szCs w:val="18"/>
              </w:rPr>
              <w:sym w:font="Wingdings" w:char="F082"/>
            </w:r>
            <w:r>
              <w:rPr>
                <w:rFonts w:hint="eastAsia" w:ascii="宋体" w:hAnsi="宋体"/>
                <w:sz w:val="18"/>
                <w:szCs w:val="18"/>
              </w:rPr>
              <w:t>西藏自治区除拉萨市市区（城关区）外均纳入补偿代偿范围，但金融、烟酒、通讯类除外</w:t>
            </w:r>
          </w:p>
          <w:p>
            <w:pPr>
              <w:snapToGrid w:val="0"/>
              <w:spacing w:line="240" w:lineRule="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spacing w:line="220" w:lineRule="exact"/>
              <w:jc w:val="center"/>
            </w:pPr>
            <w:r>
              <w:rPr>
                <w:rFonts w:eastAsia="Times New Roman"/>
              </w:rPr>
              <w:t>6</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特别情况</w:t>
            </w:r>
          </w:p>
        </w:tc>
        <w:tc>
          <w:tcPr>
            <w:tcW w:w="2687" w:type="dxa"/>
          </w:tcPr>
          <w:p>
            <w:pPr>
              <w:snapToGrid w:val="0"/>
              <w:spacing w:line="220" w:lineRule="exact"/>
              <w:rPr>
                <w:rFonts w:ascii="宋体" w:cs="宋体"/>
                <w:sz w:val="18"/>
                <w:szCs w:val="18"/>
              </w:rPr>
            </w:pPr>
            <w:r>
              <w:rPr>
                <w:rFonts w:hint="eastAsia" w:ascii="宋体" w:hAnsi="Wingdings"/>
                <w:sz w:val="18"/>
                <w:szCs w:val="18"/>
              </w:rPr>
              <w:sym w:font="Wingdings" w:char="F081"/>
            </w:r>
            <w:r>
              <w:rPr>
                <w:rFonts w:hint="eastAsia" w:ascii="宋体" w:hAnsi="宋体"/>
                <w:sz w:val="18"/>
                <w:szCs w:val="18"/>
              </w:rPr>
              <w:t>航海及海上作业的，应提供具体工作的船名、平台名等</w:t>
            </w:r>
            <w:r>
              <w:rPr>
                <w:rFonts w:hint="eastAsia" w:ascii="宋体" w:hAnsi="Wingdings"/>
                <w:sz w:val="18"/>
                <w:szCs w:val="18"/>
              </w:rPr>
              <w:sym w:font="Wingdings" w:char="F082"/>
            </w:r>
            <w:r>
              <w:rPr>
                <w:rFonts w:hint="eastAsia" w:ascii="宋体" w:hAnsi="宋体"/>
                <w:sz w:val="18"/>
                <w:szCs w:val="18"/>
              </w:rPr>
              <w:t>新疆兵团、黑龙江垦区应落实到具体的连队或生产农场等</w:t>
            </w:r>
            <w:r>
              <w:rPr>
                <w:rFonts w:hint="eastAsia" w:ascii="宋体" w:hAnsi="Wingdings"/>
                <w:sz w:val="18"/>
                <w:szCs w:val="18"/>
              </w:rPr>
              <w:sym w:font="Wingdings" w:char="F083"/>
            </w:r>
            <w:r>
              <w:rPr>
                <w:rFonts w:hint="eastAsia" w:ascii="宋体" w:hAnsi="宋体"/>
                <w:sz w:val="18"/>
                <w:szCs w:val="18"/>
              </w:rPr>
              <w:t>公检法系统：工作地点地处乡镇的派出法庭、检查室、派出所和监狱</w:t>
            </w:r>
            <w:r>
              <w:rPr>
                <w:rFonts w:hint="eastAsia" w:ascii="宋体" w:hAnsi="宋体" w:cs="宋体"/>
                <w:sz w:val="18"/>
                <w:szCs w:val="18"/>
              </w:rPr>
              <w:t>④乡镇邮政支局（所）⑤油田，矿山等从事主干行业生产一线工作但确实不能落实到县的，应提供县具体生产大队或工作矿山详情情况说明⑥工作地点不在乡镇的铁路公安派出所，应出具巡查沿线详细证明⑦工作地点不在乡镇的新疆兵团监狱，应提供监狱所在地情况说明</w:t>
            </w:r>
          </w:p>
          <w:p>
            <w:pPr>
              <w:snapToGrid w:val="0"/>
              <w:spacing w:line="220" w:lineRule="exact"/>
              <w:rPr>
                <w:rFonts w:ascii="宋体"/>
                <w:sz w:val="18"/>
                <w:szCs w:val="18"/>
              </w:rPr>
            </w:pPr>
          </w:p>
        </w:tc>
        <w:tc>
          <w:tcPr>
            <w:tcW w:w="567" w:type="dxa"/>
            <w:vAlign w:val="center"/>
          </w:tcPr>
          <w:p>
            <w:pPr>
              <w:snapToGrid w:val="0"/>
              <w:spacing w:line="220" w:lineRule="exact"/>
              <w:jc w:val="center"/>
              <w:rPr>
                <w:rFonts w:hint="eastAsia" w:ascii="宋体"/>
                <w:b/>
                <w:sz w:val="32"/>
                <w:szCs w:val="32"/>
              </w:rPr>
            </w:pPr>
          </w:p>
          <w:p>
            <w:pPr>
              <w:snapToGrid w:val="0"/>
              <w:spacing w:line="220" w:lineRule="exact"/>
              <w:jc w:val="center"/>
              <w:rPr>
                <w:rFonts w:ascii="宋体"/>
                <w:sz w:val="21"/>
                <w:szCs w:val="21"/>
              </w:rPr>
            </w:pPr>
            <w:r>
              <w:rPr>
                <w:rFonts w:hint="eastAsia" w:ascii="宋体"/>
                <w:b/>
                <w:sz w:val="32"/>
                <w:szCs w:val="32"/>
              </w:rPr>
              <w:sym w:font="Wingdings 2" w:char="F050"/>
            </w:r>
          </w:p>
        </w:tc>
        <w:tc>
          <w:tcPr>
            <w:tcW w:w="1701" w:type="dxa"/>
          </w:tcPr>
          <w:p>
            <w:pPr>
              <w:snapToGrid w:val="0"/>
              <w:spacing w:line="220" w:lineRule="exact"/>
              <w:rPr>
                <w:rFonts w:ascii="宋体" w:cs="宋体"/>
                <w:sz w:val="18"/>
                <w:szCs w:val="18"/>
              </w:rPr>
            </w:pPr>
            <w:r>
              <w:rPr>
                <w:rFonts w:hint="eastAsia" w:ascii="宋体" w:hAnsi="Wingdings" w:cs="宋体"/>
                <w:sz w:val="18"/>
                <w:szCs w:val="18"/>
              </w:rPr>
              <w:sym w:font="Wingdings" w:char="F081"/>
            </w:r>
            <w:r>
              <w:rPr>
                <w:rFonts w:hint="eastAsia" w:ascii="宋体" w:hAnsi="宋体" w:cs="宋体"/>
                <w:sz w:val="18"/>
                <w:szCs w:val="18"/>
              </w:rPr>
              <w:t>非艰苦行业：金融、烟酒、通讯等②海上作业不能提供具体船名的</w:t>
            </w:r>
            <w:r>
              <w:rPr>
                <w:rFonts w:hint="eastAsia" w:ascii="宋体" w:hAnsi="Wingdings 2" w:cs="宋体"/>
                <w:sz w:val="18"/>
                <w:szCs w:val="18"/>
              </w:rPr>
              <w:sym w:font="Wingdings 2" w:char="F06C"/>
            </w:r>
            <w:r>
              <w:rPr>
                <w:rFonts w:hint="eastAsia" w:ascii="宋体" w:hAnsi="宋体" w:cs="宋体"/>
                <w:sz w:val="18"/>
                <w:szCs w:val="18"/>
              </w:rPr>
              <w:t>兵团及垦区不能明确到具体连队或农场的</w:t>
            </w:r>
            <w:r>
              <w:rPr>
                <w:rFonts w:hint="eastAsia" w:ascii="宋体" w:hAnsi="Wingdings 2" w:cs="宋体"/>
                <w:sz w:val="18"/>
                <w:szCs w:val="18"/>
              </w:rPr>
              <w:sym w:font="Wingdings 2" w:char="F06D"/>
            </w:r>
            <w:r>
              <w:rPr>
                <w:rFonts w:hint="eastAsia" w:ascii="宋体" w:hAnsi="宋体" w:cs="宋体"/>
                <w:sz w:val="18"/>
                <w:szCs w:val="18"/>
              </w:rPr>
              <w:t>县邮政机关和邮政储蓄银行的</w:t>
            </w:r>
            <w:r>
              <w:rPr>
                <w:rFonts w:hint="eastAsia" w:ascii="宋体" w:hAnsi="Wingdings 2" w:cs="宋体"/>
                <w:sz w:val="18"/>
                <w:szCs w:val="18"/>
              </w:rPr>
              <w:sym w:font="Wingdings 2" w:char="F06E"/>
            </w:r>
            <w:r>
              <w:rPr>
                <w:rFonts w:hint="eastAsia" w:ascii="宋体" w:hAnsi="宋体" w:cs="宋体"/>
                <w:sz w:val="18"/>
                <w:szCs w:val="18"/>
              </w:rPr>
              <w:t>油田矿山工作地点在市辖区街道，不能提供具体生产大队的</w:t>
            </w:r>
            <w:r>
              <w:rPr>
                <w:rFonts w:hint="eastAsia" w:ascii="宋体" w:hAnsi="Wingdings 2" w:cs="宋体"/>
                <w:sz w:val="18"/>
                <w:szCs w:val="18"/>
              </w:rPr>
              <w:sym w:font="Wingdings 2" w:char="F06F"/>
            </w:r>
            <w:r>
              <w:rPr>
                <w:rFonts w:hint="eastAsia" w:ascii="宋体" w:hAnsi="宋体" w:cs="宋体"/>
                <w:sz w:val="18"/>
                <w:szCs w:val="18"/>
              </w:rPr>
              <w:t>监狱或派出所实际工作地点为市辖区街道、社区（村）的</w:t>
            </w:r>
            <w:r>
              <w:rPr>
                <w:rFonts w:hint="eastAsia" w:ascii="宋体" w:hAnsi="Wingdings 2" w:cs="宋体"/>
                <w:sz w:val="18"/>
                <w:szCs w:val="18"/>
              </w:rPr>
              <w:sym w:font="Wingdings 2" w:char="F070"/>
            </w:r>
            <w:r>
              <w:rPr>
                <w:rFonts w:hint="eastAsia" w:ascii="宋体" w:hAnsi="宋体" w:cs="宋体"/>
                <w:sz w:val="18"/>
                <w:szCs w:val="18"/>
              </w:rPr>
              <w:t>边防武警（武警为应征入伍非基层就业）</w:t>
            </w:r>
          </w:p>
          <w:p>
            <w:pPr>
              <w:snapToGrid w:val="0"/>
              <w:spacing w:line="220" w:lineRule="exact"/>
              <w:rPr>
                <w:rFonts w:ascii="宋体" w:cs="宋体"/>
                <w:sz w:val="18"/>
                <w:szCs w:val="18"/>
              </w:rPr>
            </w:pPr>
          </w:p>
        </w:tc>
        <w:tc>
          <w:tcPr>
            <w:tcW w:w="709" w:type="dxa"/>
            <w:vAlign w:val="center"/>
          </w:tcPr>
          <w:p>
            <w:pPr>
              <w:snapToGrid w:val="0"/>
              <w:spacing w:line="240" w:lineRule="auto"/>
              <w:jc w:val="center"/>
              <w:rPr>
                <w:rFonts w:ascii="宋体"/>
                <w:b/>
                <w:sz w:val="32"/>
                <w:szCs w:val="32"/>
              </w:rPr>
            </w:pPr>
          </w:p>
          <w:p>
            <w:pPr>
              <w:snapToGrid w:val="0"/>
              <w:spacing w:line="240" w:lineRule="auto"/>
              <w:jc w:val="center"/>
              <w:rPr>
                <w:rFonts w:ascii="宋体"/>
                <w:sz w:val="21"/>
                <w:szCs w:val="21"/>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宋体"/>
                <w:sz w:val="18"/>
                <w:szCs w:val="18"/>
              </w:rPr>
              <w:t>工作具有流动性的行业至少应罗列</w:t>
            </w:r>
            <w:r>
              <w:rPr>
                <w:rFonts w:ascii="宋体" w:hAnsi="宋体"/>
                <w:sz w:val="18"/>
                <w:szCs w:val="18"/>
              </w:rPr>
              <w:t>2-3</w:t>
            </w:r>
            <w:r>
              <w:rPr>
                <w:rFonts w:hint="eastAsia" w:ascii="宋体" w:hAnsi="宋体"/>
                <w:sz w:val="18"/>
                <w:szCs w:val="18"/>
              </w:rPr>
              <w:t>个详细工作地点</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spacing w:line="520" w:lineRule="exact"/>
        <w:jc w:val="left"/>
        <w:rPr>
          <w:rFonts w:ascii="宋体"/>
          <w:sz w:val="21"/>
          <w:szCs w:val="21"/>
        </w:rPr>
      </w:pPr>
      <w:r>
        <w:rPr>
          <w:rFonts w:ascii="宋体"/>
          <w:sz w:val="21"/>
          <w:szCs w:val="21"/>
        </w:rPr>
        <mc:AlternateContent>
          <mc:Choice Requires="wps">
            <w:drawing>
              <wp:anchor distT="0" distB="0" distL="114300" distR="114300" simplePos="0" relativeHeight="251732992" behindDoc="0" locked="0" layoutInCell="1" allowOverlap="1">
                <wp:simplePos x="0" y="0"/>
                <wp:positionH relativeFrom="column">
                  <wp:posOffset>1979930</wp:posOffset>
                </wp:positionH>
                <wp:positionV relativeFrom="paragraph">
                  <wp:posOffset>8526780</wp:posOffset>
                </wp:positionV>
                <wp:extent cx="1437005" cy="937895"/>
                <wp:effectExtent l="0" t="0" r="10795" b="14605"/>
                <wp:wrapNone/>
                <wp:docPr id="1" name="椭圆 188"/>
                <wp:cNvGraphicFramePr/>
                <a:graphic xmlns:a="http://schemas.openxmlformats.org/drawingml/2006/main">
                  <a:graphicData uri="http://schemas.microsoft.com/office/word/2010/wordprocessingShape">
                    <wps:wsp>
                      <wps:cNvSpPr/>
                      <wps:spPr>
                        <a:xfrm>
                          <a:off x="0" y="0"/>
                          <a:ext cx="1437005" cy="937895"/>
                        </a:xfrm>
                        <a:prstGeom prst="ellipse">
                          <a:avLst/>
                        </a:prstGeom>
                        <a:solidFill>
                          <a:srgbClr val="FFFFFF"/>
                        </a:solidFill>
                        <a:ln>
                          <a:noFill/>
                        </a:ln>
                      </wps:spPr>
                      <wps:bodyPr upright="1"/>
                    </wps:wsp>
                  </a:graphicData>
                </a:graphic>
              </wp:anchor>
            </w:drawing>
          </mc:Choice>
          <mc:Fallback>
            <w:pict>
              <v:shape id="椭圆 188" o:spid="_x0000_s1026" o:spt="3" type="#_x0000_t3" style="position:absolute;left:0pt;margin-left:155.9pt;margin-top:671.4pt;height:73.85pt;width:113.15pt;z-index:251732992;mso-width-relative:page;mso-height-relative:page;" fillcolor="#FFFFFF" filled="t" stroked="f" coordsize="21600,21600" o:gfxdata="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0glrDYAAAADQEAAA8AAAAAAAAAAQAgAAAA&#10;IgAAAGRycy9kb3ducmV2LnhtbFBLAQIUABQAAAAIAIdO4kC5lULcmQEAABYDAAAOAAAAAAAAAAEA&#10;IAAAACcBAABkcnMvZTJvRG9jLnhtbFBLBQYAAAAABgAGAFkBAAAyBQAAAAA=&#10;">
                <v:fill on="t" focussize="0,0"/>
                <v:stroke on="f"/>
                <v:imagedata o:title=""/>
                <o:lock v:ext="edit" aspectratio="f"/>
              </v:shape>
            </w:pict>
          </mc:Fallback>
        </mc:AlternateContent>
      </w:r>
    </w:p>
    <w:sectPr>
      <w:footerReference r:id="rId3" w:type="default"/>
      <w:pgSz w:w="11906" w:h="16838"/>
      <w:pgMar w:top="1440" w:right="1800" w:bottom="1440" w:left="1800" w:header="851" w:footer="53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汉仪中黑简">
    <w:altName w:val="Arial Unicode MS"/>
    <w:panose1 w:val="00000000000000000000"/>
    <w:charset w:val="86"/>
    <w:family w:val="modern"/>
    <w:pitch w:val="default"/>
    <w:sig w:usb0="00000000" w:usb1="00000000" w:usb2="00000012"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DE"/>
    <w:rsid w:val="0001201B"/>
    <w:rsid w:val="00013057"/>
    <w:rsid w:val="00023545"/>
    <w:rsid w:val="000309EC"/>
    <w:rsid w:val="000357E6"/>
    <w:rsid w:val="00042EFA"/>
    <w:rsid w:val="000A4CF2"/>
    <w:rsid w:val="000B5597"/>
    <w:rsid w:val="000C25B2"/>
    <w:rsid w:val="000D47A0"/>
    <w:rsid w:val="000D6D25"/>
    <w:rsid w:val="000E752D"/>
    <w:rsid w:val="000F349D"/>
    <w:rsid w:val="0010457D"/>
    <w:rsid w:val="00157E53"/>
    <w:rsid w:val="00193B91"/>
    <w:rsid w:val="001A1523"/>
    <w:rsid w:val="001A7B48"/>
    <w:rsid w:val="001B2DFC"/>
    <w:rsid w:val="001E1CE9"/>
    <w:rsid w:val="0022515E"/>
    <w:rsid w:val="002337A3"/>
    <w:rsid w:val="00250A8F"/>
    <w:rsid w:val="002B2000"/>
    <w:rsid w:val="002F47DD"/>
    <w:rsid w:val="00304EF0"/>
    <w:rsid w:val="00326375"/>
    <w:rsid w:val="003329C1"/>
    <w:rsid w:val="0035177F"/>
    <w:rsid w:val="00371AF9"/>
    <w:rsid w:val="003F684B"/>
    <w:rsid w:val="00445FC2"/>
    <w:rsid w:val="00466D1D"/>
    <w:rsid w:val="00470720"/>
    <w:rsid w:val="004761AD"/>
    <w:rsid w:val="004A7AC9"/>
    <w:rsid w:val="004B2F40"/>
    <w:rsid w:val="004E5F0E"/>
    <w:rsid w:val="004F4956"/>
    <w:rsid w:val="00502F0D"/>
    <w:rsid w:val="00517E7B"/>
    <w:rsid w:val="00531DC7"/>
    <w:rsid w:val="00551B89"/>
    <w:rsid w:val="005703C0"/>
    <w:rsid w:val="00572B41"/>
    <w:rsid w:val="00583723"/>
    <w:rsid w:val="0058438E"/>
    <w:rsid w:val="005B0A42"/>
    <w:rsid w:val="005B5045"/>
    <w:rsid w:val="005C496A"/>
    <w:rsid w:val="005E7397"/>
    <w:rsid w:val="00640C31"/>
    <w:rsid w:val="00655D74"/>
    <w:rsid w:val="00660EE6"/>
    <w:rsid w:val="00682235"/>
    <w:rsid w:val="006A09D2"/>
    <w:rsid w:val="006B0C28"/>
    <w:rsid w:val="006B542F"/>
    <w:rsid w:val="006C5213"/>
    <w:rsid w:val="006D6DB7"/>
    <w:rsid w:val="006E657C"/>
    <w:rsid w:val="00734E4E"/>
    <w:rsid w:val="0073646A"/>
    <w:rsid w:val="007364C3"/>
    <w:rsid w:val="00745481"/>
    <w:rsid w:val="00772906"/>
    <w:rsid w:val="00796B8C"/>
    <w:rsid w:val="007C5228"/>
    <w:rsid w:val="007D12E8"/>
    <w:rsid w:val="007E52B6"/>
    <w:rsid w:val="007F5F8C"/>
    <w:rsid w:val="00825BBB"/>
    <w:rsid w:val="00883664"/>
    <w:rsid w:val="00890813"/>
    <w:rsid w:val="008936AB"/>
    <w:rsid w:val="008B3F95"/>
    <w:rsid w:val="008F2653"/>
    <w:rsid w:val="00933AA0"/>
    <w:rsid w:val="00941FA5"/>
    <w:rsid w:val="009603FC"/>
    <w:rsid w:val="009A74A8"/>
    <w:rsid w:val="009C65E3"/>
    <w:rsid w:val="009D48D4"/>
    <w:rsid w:val="00A5342B"/>
    <w:rsid w:val="00A53939"/>
    <w:rsid w:val="00A8672F"/>
    <w:rsid w:val="00AA173E"/>
    <w:rsid w:val="00AB229D"/>
    <w:rsid w:val="00AB5499"/>
    <w:rsid w:val="00AB62D2"/>
    <w:rsid w:val="00AB7D35"/>
    <w:rsid w:val="00AE0883"/>
    <w:rsid w:val="00AF0CF9"/>
    <w:rsid w:val="00B3282C"/>
    <w:rsid w:val="00B40E07"/>
    <w:rsid w:val="00B4663B"/>
    <w:rsid w:val="00B51C7F"/>
    <w:rsid w:val="00B65BF9"/>
    <w:rsid w:val="00BA43A1"/>
    <w:rsid w:val="00BD3730"/>
    <w:rsid w:val="00BD6FDA"/>
    <w:rsid w:val="00BE49DE"/>
    <w:rsid w:val="00BE6F31"/>
    <w:rsid w:val="00C0694C"/>
    <w:rsid w:val="00CA1CA8"/>
    <w:rsid w:val="00CE18CB"/>
    <w:rsid w:val="00CE7E38"/>
    <w:rsid w:val="00CF2F9B"/>
    <w:rsid w:val="00D129FD"/>
    <w:rsid w:val="00D21B59"/>
    <w:rsid w:val="00D27736"/>
    <w:rsid w:val="00D53D3E"/>
    <w:rsid w:val="00D70400"/>
    <w:rsid w:val="00D83B12"/>
    <w:rsid w:val="00DA2C7E"/>
    <w:rsid w:val="00DB0612"/>
    <w:rsid w:val="00DC6B29"/>
    <w:rsid w:val="00DD14AA"/>
    <w:rsid w:val="00DD36E6"/>
    <w:rsid w:val="00DF49A9"/>
    <w:rsid w:val="00E23075"/>
    <w:rsid w:val="00E768BE"/>
    <w:rsid w:val="00E8523D"/>
    <w:rsid w:val="00EF357C"/>
    <w:rsid w:val="00F0659A"/>
    <w:rsid w:val="00F07817"/>
    <w:rsid w:val="00F114C9"/>
    <w:rsid w:val="00F13831"/>
    <w:rsid w:val="00F141B9"/>
    <w:rsid w:val="00F367C4"/>
    <w:rsid w:val="00F370DD"/>
    <w:rsid w:val="00F545BE"/>
    <w:rsid w:val="00F6501F"/>
    <w:rsid w:val="00FB2B65"/>
    <w:rsid w:val="00FB4BD5"/>
    <w:rsid w:val="00FD04BA"/>
    <w:rsid w:val="00FF45DC"/>
    <w:rsid w:val="4916271D"/>
    <w:rsid w:val="60F778F1"/>
    <w:rsid w:val="62786742"/>
    <w:rsid w:val="64F1152D"/>
    <w:rsid w:val="65DE50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99" w:name="toc 3"/>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unhideWhenUsed="0" w:uiPriority="99" w:semiHidden="0" w:name="Balloon Text"/>
    <w:lsdException w:qFormat="1" w:unhideWhenUsed="0" w:uiPriority="99" w:semiHidden="0" w:name="Table Grid"/>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7"/>
    <w:qFormat/>
    <w:uiPriority w:val="99"/>
    <w:pPr>
      <w:keepNext/>
      <w:keepLines/>
      <w:spacing w:before="340" w:after="330" w:line="240" w:lineRule="auto"/>
      <w:outlineLvl w:val="0"/>
    </w:pPr>
    <w:rPr>
      <w:b/>
      <w:bCs/>
      <w:kern w:val="44"/>
      <w:sz w:val="30"/>
      <w:szCs w:val="44"/>
    </w:rPr>
  </w:style>
  <w:style w:type="paragraph" w:styleId="3">
    <w:name w:val="heading 2"/>
    <w:basedOn w:val="1"/>
    <w:next w:val="1"/>
    <w:link w:val="18"/>
    <w:qFormat/>
    <w:uiPriority w:val="99"/>
    <w:pPr>
      <w:spacing w:beforeLines="50" w:afterLines="50" w:line="440" w:lineRule="exact"/>
      <w:ind w:right="-383" w:rightChars="-383"/>
      <w:jc w:val="left"/>
      <w:outlineLvl w:val="1"/>
    </w:pPr>
    <w:rPr>
      <w:rFonts w:ascii="宋体" w:hAnsi="宋体"/>
      <w:b/>
      <w:bCs/>
      <w:sz w:val="28"/>
      <w:szCs w:val="30"/>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toc 3"/>
    <w:basedOn w:val="1"/>
    <w:next w:val="1"/>
    <w:semiHidden/>
    <w:uiPriority w:val="99"/>
    <w:pPr>
      <w:widowControl/>
      <w:adjustRightInd/>
      <w:spacing w:after="100" w:line="276" w:lineRule="auto"/>
      <w:ind w:left="440"/>
      <w:jc w:val="left"/>
      <w:textAlignment w:val="auto"/>
    </w:pPr>
    <w:rPr>
      <w:rFonts w:ascii="Calibri" w:hAnsi="Calibri"/>
      <w:sz w:val="22"/>
      <w:szCs w:val="22"/>
    </w:rPr>
  </w:style>
  <w:style w:type="paragraph" w:styleId="5">
    <w:name w:val="Date"/>
    <w:basedOn w:val="1"/>
    <w:next w:val="1"/>
    <w:link w:val="19"/>
    <w:uiPriority w:val="99"/>
    <w:pPr>
      <w:ind w:left="100" w:leftChars="2500"/>
    </w:pPr>
  </w:style>
  <w:style w:type="paragraph" w:styleId="6">
    <w:name w:val="Balloon Text"/>
    <w:basedOn w:val="1"/>
    <w:link w:val="20"/>
    <w:uiPriority w:val="99"/>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39"/>
    <w:pPr>
      <w:widowControl/>
      <w:tabs>
        <w:tab w:val="right" w:leader="dot" w:pos="8296"/>
      </w:tabs>
      <w:adjustRightInd/>
      <w:spacing w:before="120" w:after="220" w:line="276" w:lineRule="auto"/>
      <w:jc w:val="left"/>
      <w:textAlignment w:val="auto"/>
    </w:pPr>
    <w:rPr>
      <w:rFonts w:ascii="宋体" w:hAnsi="宋体"/>
      <w:b/>
      <w:sz w:val="30"/>
      <w:szCs w:val="30"/>
    </w:rPr>
  </w:style>
  <w:style w:type="paragraph" w:styleId="10">
    <w:name w:val="toc 2"/>
    <w:basedOn w:val="1"/>
    <w:next w:val="1"/>
    <w:uiPriority w:val="39"/>
    <w:pPr>
      <w:ind w:left="420" w:leftChars="200"/>
    </w:pPr>
  </w:style>
  <w:style w:type="paragraph" w:styleId="11">
    <w:name w:val="Normal (Web)"/>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cs="Times New Roman"/>
      <w:b/>
    </w:rPr>
  </w:style>
  <w:style w:type="character" w:styleId="16">
    <w:name w:val="Hyperlink"/>
    <w:uiPriority w:val="99"/>
    <w:rPr>
      <w:rFonts w:cs="Times New Roman"/>
      <w:color w:val="0000FF"/>
      <w:u w:val="single"/>
    </w:rPr>
  </w:style>
  <w:style w:type="character" w:customStyle="1" w:styleId="17">
    <w:name w:val="标题 1 字符"/>
    <w:link w:val="2"/>
    <w:locked/>
    <w:uiPriority w:val="99"/>
    <w:rPr>
      <w:rFonts w:ascii="Times New Roman" w:hAnsi="Times New Roman" w:eastAsia="宋体" w:cs="Times New Roman"/>
      <w:b/>
      <w:bCs/>
      <w:kern w:val="44"/>
      <w:sz w:val="44"/>
      <w:szCs w:val="44"/>
    </w:rPr>
  </w:style>
  <w:style w:type="character" w:customStyle="1" w:styleId="18">
    <w:name w:val="标题 2 字符"/>
    <w:link w:val="3"/>
    <w:locked/>
    <w:uiPriority w:val="99"/>
    <w:rPr>
      <w:rFonts w:ascii="宋体" w:hAnsi="宋体" w:eastAsia="宋体" w:cs="Times New Roman"/>
      <w:b/>
      <w:bCs/>
      <w:sz w:val="30"/>
      <w:szCs w:val="30"/>
      <w:lang w:val="en-US" w:eastAsia="zh-CN" w:bidi="ar-SA"/>
    </w:rPr>
  </w:style>
  <w:style w:type="character" w:customStyle="1" w:styleId="19">
    <w:name w:val="日期 字符"/>
    <w:link w:val="5"/>
    <w:semiHidden/>
    <w:locked/>
    <w:uiPriority w:val="99"/>
    <w:rPr>
      <w:rFonts w:cs="Times New Roman"/>
    </w:rPr>
  </w:style>
  <w:style w:type="character" w:customStyle="1" w:styleId="20">
    <w:name w:val="批注框文本 字符"/>
    <w:link w:val="6"/>
    <w:semiHidden/>
    <w:locked/>
    <w:uiPriority w:val="99"/>
    <w:rPr>
      <w:rFonts w:cs="Times New Roman"/>
      <w:sz w:val="18"/>
      <w:szCs w:val="18"/>
    </w:rPr>
  </w:style>
  <w:style w:type="character" w:customStyle="1" w:styleId="21">
    <w:name w:val="页脚 字符"/>
    <w:link w:val="7"/>
    <w:locked/>
    <w:uiPriority w:val="99"/>
    <w:rPr>
      <w:rFonts w:cs="Times New Roman"/>
      <w:sz w:val="18"/>
      <w:szCs w:val="18"/>
    </w:rPr>
  </w:style>
  <w:style w:type="character" w:customStyle="1" w:styleId="22">
    <w:name w:val="页眉 字符"/>
    <w:link w:val="8"/>
    <w:locked/>
    <w:uiPriority w:val="99"/>
    <w:rPr>
      <w:rFonts w:cs="Times New Roman"/>
      <w:sz w:val="18"/>
      <w:szCs w:val="18"/>
    </w:rPr>
  </w:style>
  <w:style w:type="paragraph" w:customStyle="1" w:styleId="23">
    <w:name w:val="列出段落1"/>
    <w:basedOn w:val="1"/>
    <w:uiPriority w:val="99"/>
    <w:pPr>
      <w:ind w:firstLine="420" w:firstLineChars="200"/>
    </w:pPr>
  </w:style>
  <w:style w:type="paragraph" w:customStyle="1" w:styleId="24">
    <w:name w:val="四级标题"/>
    <w:next w:val="1"/>
    <w:uiPriority w:val="99"/>
    <w:pPr>
      <w:keepNext/>
      <w:widowControl w:val="0"/>
      <w:adjustRightInd w:val="0"/>
      <w:spacing w:beforeLines="50" w:afterLines="50" w:line="380" w:lineRule="exact"/>
      <w:ind w:firstLine="440" w:firstLineChars="200"/>
      <w:jc w:val="both"/>
      <w:textAlignment w:val="baseline"/>
    </w:pPr>
    <w:rPr>
      <w:rFonts w:ascii="Arial" w:hAnsi="Arial" w:eastAsia="汉仪中黑简" w:cs="Times New Roman"/>
      <w:sz w:val="22"/>
      <w:szCs w:val="32"/>
      <w:lang w:val="zh-CN" w:eastAsia="zh-CN" w:bidi="ar-SA"/>
    </w:rPr>
  </w:style>
  <w:style w:type="paragraph" w:customStyle="1" w:styleId="25">
    <w:name w:val="列出段落2"/>
    <w:basedOn w:val="1"/>
    <w:uiPriority w:val="99"/>
    <w:pPr>
      <w:ind w:firstLine="420" w:firstLineChars="200"/>
    </w:pPr>
  </w:style>
  <w:style w:type="paragraph" w:customStyle="1" w:styleId="26">
    <w:name w:val="TOC Heading"/>
    <w:basedOn w:val="2"/>
    <w:next w:val="1"/>
    <w:qFormat/>
    <w:uiPriority w:val="99"/>
    <w:pPr>
      <w:widowControl/>
      <w:adjustRightInd/>
      <w:spacing w:before="480" w:after="0" w:line="276" w:lineRule="auto"/>
      <w:jc w:val="left"/>
      <w:textAlignment w:val="auto"/>
      <w:outlineLvl w:val="9"/>
    </w:pPr>
    <w:rPr>
      <w:rFonts w:ascii="Cambria" w:hAnsi="Cambria"/>
      <w:color w:val="365F91"/>
      <w:kern w:val="0"/>
      <w:sz w:val="28"/>
      <w:szCs w:val="28"/>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360</Words>
  <Characters>2052</Characters>
  <Lines>17</Lines>
  <Paragraphs>4</Paragraphs>
  <TotalTime>61</TotalTime>
  <ScaleCrop>false</ScaleCrop>
  <LinksUpToDate>false</LinksUpToDate>
  <CharactersWithSpaces>2408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2017-06-17T07:35:00Z</dcterms:created>
  <dc:creator>admin</dc:creator>
  <cp:lastModifiedBy>gongfu</cp:lastModifiedBy>
  <cp:lastPrinted>2017-05-24T02:55:00Z</cp:lastPrinted>
  <dcterms:modified xsi:type="dcterms:W3CDTF">2020-06-09T07:34:08Z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