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9E" w:rsidRPr="00F83C1B" w:rsidRDefault="007E0B9E" w:rsidP="00F83C1B">
      <w:pPr>
        <w:widowControl w:val="0"/>
        <w:spacing w:line="540" w:lineRule="exact"/>
        <w:jc w:val="left"/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F83C1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附件</w:t>
      </w:r>
      <w:r w:rsidRPr="00F83C1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2</w:t>
      </w:r>
      <w:r w:rsidR="00F83C1B" w:rsidRPr="00F83C1B">
        <w:rPr>
          <w:rFonts w:eastAsia="仿宋_GB2312" w:hint="eastAsia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:</w:t>
      </w:r>
    </w:p>
    <w:p w:rsidR="00C32047" w:rsidRPr="004236F9" w:rsidRDefault="00C32047" w:rsidP="00045931">
      <w:pPr>
        <w:widowControl w:val="0"/>
        <w:spacing w:line="540" w:lineRule="exact"/>
        <w:ind w:firstLine="420"/>
        <w:jc w:val="center"/>
        <w:rPr>
          <w:rFonts w:eastAsia="方正小标宋简体"/>
          <w:b w:val="0"/>
          <w:color w:val="000000" w:themeColor="text1"/>
          <w:kern w:val="2"/>
          <w:sz w:val="36"/>
          <w:szCs w:val="36"/>
          <w:shd w:val="clear" w:color="auto" w:fill="FFFFFF"/>
          <w:lang w:val="en-US"/>
        </w:rPr>
      </w:pPr>
      <w:r w:rsidRPr="004236F9">
        <w:rPr>
          <w:rFonts w:eastAsia="方正小标宋简体"/>
          <w:b w:val="0"/>
          <w:color w:val="000000" w:themeColor="text1"/>
          <w:kern w:val="2"/>
          <w:sz w:val="36"/>
          <w:szCs w:val="36"/>
          <w:shd w:val="clear" w:color="auto" w:fill="FFFFFF"/>
          <w:lang w:val="en-US"/>
        </w:rPr>
        <w:t>第十一届</w:t>
      </w:r>
      <w:r w:rsidR="0003025C" w:rsidRPr="004236F9">
        <w:rPr>
          <w:rFonts w:eastAsia="方正小标宋简体"/>
          <w:b w:val="0"/>
          <w:color w:val="000000" w:themeColor="text1"/>
          <w:kern w:val="2"/>
          <w:sz w:val="36"/>
          <w:szCs w:val="36"/>
          <w:shd w:val="clear" w:color="auto" w:fill="FFFFFF"/>
          <w:lang w:val="en-US"/>
        </w:rPr>
        <w:t>校园</w:t>
      </w:r>
      <w:r w:rsidRPr="004236F9">
        <w:rPr>
          <w:rFonts w:eastAsia="方正小标宋简体"/>
          <w:b w:val="0"/>
          <w:color w:val="000000" w:themeColor="text1"/>
          <w:kern w:val="2"/>
          <w:sz w:val="36"/>
          <w:szCs w:val="36"/>
          <w:shd w:val="clear" w:color="auto" w:fill="FFFFFF"/>
          <w:lang w:val="en-US"/>
        </w:rPr>
        <w:t>心理情景</w:t>
      </w:r>
      <w:proofErr w:type="gramStart"/>
      <w:r w:rsidRPr="004236F9">
        <w:rPr>
          <w:rFonts w:eastAsia="方正小标宋简体"/>
          <w:b w:val="0"/>
          <w:color w:val="000000" w:themeColor="text1"/>
          <w:kern w:val="2"/>
          <w:sz w:val="36"/>
          <w:szCs w:val="36"/>
          <w:shd w:val="clear" w:color="auto" w:fill="FFFFFF"/>
          <w:lang w:val="en-US"/>
        </w:rPr>
        <w:t>剧</w:t>
      </w:r>
      <w:r w:rsidR="001D5552" w:rsidRPr="004236F9">
        <w:rPr>
          <w:rFonts w:eastAsia="方正小标宋简体"/>
          <w:b w:val="0"/>
          <w:color w:val="000000" w:themeColor="text1"/>
          <w:kern w:val="2"/>
          <w:sz w:val="36"/>
          <w:szCs w:val="36"/>
          <w:shd w:val="clear" w:color="auto" w:fill="FFFFFF"/>
          <w:lang w:val="en-US"/>
        </w:rPr>
        <w:t>比赛</w:t>
      </w:r>
      <w:proofErr w:type="gramEnd"/>
      <w:r w:rsidRPr="004236F9">
        <w:rPr>
          <w:rFonts w:eastAsia="方正小标宋简体"/>
          <w:b w:val="0"/>
          <w:color w:val="000000" w:themeColor="text1"/>
          <w:kern w:val="2"/>
          <w:sz w:val="36"/>
          <w:szCs w:val="36"/>
          <w:shd w:val="clear" w:color="auto" w:fill="FFFFFF"/>
          <w:lang w:val="en-US"/>
        </w:rPr>
        <w:t>方案</w:t>
      </w:r>
    </w:p>
    <w:p w:rsidR="00F341D2" w:rsidRPr="0035069B" w:rsidRDefault="00F341D2" w:rsidP="00045931">
      <w:pPr>
        <w:widowControl w:val="0"/>
        <w:spacing w:line="540" w:lineRule="exact"/>
        <w:ind w:firstLine="420"/>
        <w:jc w:val="center"/>
        <w:rPr>
          <w:rFonts w:eastAsia="微软雅黑"/>
          <w:color w:val="000000" w:themeColor="text1"/>
          <w:kern w:val="2"/>
          <w:szCs w:val="24"/>
          <w:lang w:val="en-US"/>
        </w:rPr>
      </w:pPr>
    </w:p>
    <w:p w:rsidR="00664B5B" w:rsidRPr="0035069B" w:rsidRDefault="009F12DC" w:rsidP="00045931">
      <w:pPr>
        <w:widowControl w:val="0"/>
        <w:spacing w:line="540" w:lineRule="exact"/>
        <w:ind w:firstLine="420"/>
        <w:jc w:val="left"/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一、</w:t>
      </w:r>
      <w:r w:rsidR="00401E41" w:rsidRPr="0035069B"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参赛</w:t>
      </w:r>
      <w:r w:rsidR="00D11A0D" w:rsidRPr="0035069B"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主题</w:t>
      </w:r>
    </w:p>
    <w:p w:rsidR="005D5B97" w:rsidRPr="005D5B97" w:rsidRDefault="00926D03" w:rsidP="00045931">
      <w:pPr>
        <w:widowControl w:val="0"/>
        <w:spacing w:line="540" w:lineRule="exact"/>
        <w:ind w:firstLine="420"/>
        <w:jc w:val="left"/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5D5B97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自尊自信</w:t>
      </w:r>
      <w:r w:rsidR="00D84A4A" w:rsidRPr="005D5B97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·</w:t>
      </w:r>
      <w:r w:rsidRPr="005D5B97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理性平和</w:t>
      </w:r>
      <w:r w:rsidR="00D84A4A" w:rsidRPr="005D5B97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·</w:t>
      </w:r>
      <w:r w:rsidRPr="005D5B97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积极向</w:t>
      </w:r>
      <w:r w:rsidR="00D84A4A" w:rsidRPr="005D5B97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上</w:t>
      </w:r>
    </w:p>
    <w:p w:rsidR="007D5787" w:rsidRPr="0035069B" w:rsidRDefault="009F12DC" w:rsidP="00045931">
      <w:pPr>
        <w:widowControl w:val="0"/>
        <w:spacing w:line="540" w:lineRule="exact"/>
        <w:ind w:firstLine="420"/>
        <w:jc w:val="left"/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二、</w:t>
      </w:r>
      <w:r w:rsidR="00D11A0D" w:rsidRPr="0035069B"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参赛对象</w:t>
      </w:r>
    </w:p>
    <w:p w:rsidR="007D5787" w:rsidRPr="0035069B" w:rsidRDefault="00D84A4A" w:rsidP="00045931">
      <w:pPr>
        <w:widowControl w:val="0"/>
        <w:spacing w:line="540" w:lineRule="exact"/>
        <w:ind w:firstLine="420"/>
        <w:jc w:val="left"/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活动面向</w:t>
      </w:r>
      <w:r w:rsidR="00C82F4C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全校全日制在校学生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，</w:t>
      </w:r>
      <w:r w:rsidR="00C82F4C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以学院或社团为单位报名参加，每个单位限报</w:t>
      </w:r>
      <w:r w:rsidR="00C82F4C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1</w:t>
      </w:r>
      <w:r w:rsidR="00C82F4C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支队伍。</w:t>
      </w:r>
    </w:p>
    <w:p w:rsidR="007D5787" w:rsidRPr="0035069B" w:rsidRDefault="00D11A0D" w:rsidP="00045931">
      <w:pPr>
        <w:widowControl w:val="0"/>
        <w:spacing w:line="540" w:lineRule="exact"/>
        <w:ind w:firstLine="420"/>
        <w:jc w:val="left"/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三、时间安排</w:t>
      </w:r>
    </w:p>
    <w:p w:rsidR="007D5787" w:rsidRPr="0035069B" w:rsidRDefault="00C82F4C" w:rsidP="00045931">
      <w:pPr>
        <w:widowControl w:val="0"/>
        <w:spacing w:line="540" w:lineRule="exact"/>
        <w:ind w:firstLine="420"/>
        <w:jc w:val="left"/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1</w:t>
      </w:r>
      <w:r w:rsidR="00F83C1B">
        <w:rPr>
          <w:rFonts w:eastAsia="仿宋_GB2312" w:hint="eastAsia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．</w:t>
      </w:r>
      <w:r w:rsidR="00EC7B29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作品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报名阶段（</w:t>
      </w:r>
      <w:r w:rsidR="00362EE5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2018</w:t>
      </w:r>
      <w:r w:rsidR="00362EE5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年</w:t>
      </w:r>
      <w:r w:rsidR="00362EE5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10</w:t>
      </w:r>
      <w:r w:rsidR="00362EE5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月</w:t>
      </w:r>
      <w:r w:rsidR="00362EE5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2</w:t>
      </w:r>
      <w:r w:rsidR="00F83C1B">
        <w:rPr>
          <w:rFonts w:eastAsia="仿宋_GB2312" w:hint="eastAsia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5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日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—1</w:t>
      </w:r>
      <w:r w:rsidR="00E65CC1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1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月</w:t>
      </w:r>
      <w:r w:rsidR="00E65CC1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5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日）：各学院</w:t>
      </w:r>
      <w:r w:rsidR="00D84A4A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或社团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自行组织队伍，遴选剧本，于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2018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年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1</w:t>
      </w:r>
      <w:r w:rsidR="00E65CC1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1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月</w:t>
      </w:r>
      <w:r w:rsidR="00E65CC1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5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日前将包含有剧本和报名表并命名为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“xx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学院</w:t>
      </w:r>
      <w:r w:rsidR="00D84A4A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（社团）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第十一届心理情景剧大赛材料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”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的文件夹发送至邮箱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1950847159@qq.com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。</w:t>
      </w:r>
    </w:p>
    <w:p w:rsidR="007D5787" w:rsidRPr="0035069B" w:rsidRDefault="00C82F4C" w:rsidP="00045931">
      <w:pPr>
        <w:widowControl w:val="0"/>
        <w:spacing w:line="540" w:lineRule="exact"/>
        <w:ind w:firstLine="420"/>
        <w:jc w:val="left"/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2</w:t>
      </w:r>
      <w:r w:rsidR="00F83C1B">
        <w:rPr>
          <w:rFonts w:eastAsia="仿宋_GB2312" w:hint="eastAsia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．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培训阶段（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2018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年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11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月初）：参</w:t>
      </w:r>
      <w:r w:rsidR="00EC7B29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演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演员参加心理情景剧培训（时间地点另行通知），大赛组委会审核剧本。</w:t>
      </w:r>
    </w:p>
    <w:p w:rsidR="007D5787" w:rsidRPr="0035069B" w:rsidRDefault="00C82F4C" w:rsidP="00045931">
      <w:pPr>
        <w:widowControl w:val="0"/>
        <w:spacing w:line="540" w:lineRule="exact"/>
        <w:ind w:firstLine="420"/>
        <w:jc w:val="left"/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3</w:t>
      </w:r>
      <w:r w:rsidR="00F83C1B">
        <w:rPr>
          <w:rFonts w:eastAsia="仿宋_GB2312" w:hint="eastAsia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．</w:t>
      </w:r>
      <w:r w:rsidR="00EC7B29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作品提交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（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2018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年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11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月下旬）：各学院</w:t>
      </w:r>
      <w:r w:rsidR="00D84A4A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或社团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自行组织排练并录制视频，组委会组织人员对作品（视频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+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剧本）进行评比，遴选优秀作品进入决赛。</w:t>
      </w:r>
    </w:p>
    <w:p w:rsidR="007D5787" w:rsidRPr="0035069B" w:rsidRDefault="00C82F4C" w:rsidP="00045931">
      <w:pPr>
        <w:widowControl w:val="0"/>
        <w:spacing w:line="540" w:lineRule="exact"/>
        <w:ind w:firstLine="420"/>
        <w:jc w:val="left"/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4</w:t>
      </w:r>
      <w:r w:rsidR="00F83C1B">
        <w:rPr>
          <w:rFonts w:eastAsia="仿宋_GB2312" w:hint="eastAsia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．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决赛（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2018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年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12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月初）：进入决赛的队伍需在舞台上实景演出，演出形式可多样化，力求创新。</w:t>
      </w:r>
    </w:p>
    <w:p w:rsidR="007D5787" w:rsidRPr="0035069B" w:rsidRDefault="00D11A0D" w:rsidP="00045931">
      <w:pPr>
        <w:widowControl w:val="0"/>
        <w:spacing w:line="540" w:lineRule="exact"/>
        <w:ind w:firstLine="420"/>
        <w:jc w:val="left"/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四、参赛要求</w:t>
      </w:r>
    </w:p>
    <w:p w:rsidR="007D5787" w:rsidRPr="0035069B" w:rsidRDefault="00C82F4C" w:rsidP="00045931">
      <w:pPr>
        <w:widowControl w:val="0"/>
        <w:spacing w:line="540" w:lineRule="exact"/>
        <w:ind w:firstLine="420"/>
        <w:jc w:val="left"/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1</w:t>
      </w:r>
      <w:r w:rsidR="00F83C1B">
        <w:rPr>
          <w:rFonts w:eastAsia="仿宋_GB2312" w:hint="eastAsia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．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参赛剧目要求真实再现校园生活场景，剧情有起因、发展、高潮和结局，衔接流畅，紧紧围绕学生在日常生活和学习中所遇到的心理冲突展开</w:t>
      </w:r>
      <w:r w:rsidR="00C94760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，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内容健康、积极向上、引人思考、给人启迪，作品力求新颖</w:t>
      </w:r>
      <w:r w:rsidR="002C71E3">
        <w:rPr>
          <w:rFonts w:eastAsia="仿宋_GB2312" w:hint="eastAsia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、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有创意。</w:t>
      </w:r>
    </w:p>
    <w:p w:rsidR="007D5787" w:rsidRPr="0035069B" w:rsidRDefault="00C82F4C" w:rsidP="00045931">
      <w:pPr>
        <w:widowControl w:val="0"/>
        <w:spacing w:line="540" w:lineRule="exact"/>
        <w:ind w:firstLine="420"/>
        <w:jc w:val="left"/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lastRenderedPageBreak/>
        <w:t>2</w:t>
      </w:r>
      <w:r w:rsidR="00F83C1B">
        <w:rPr>
          <w:rFonts w:eastAsia="仿宋_GB2312" w:hint="eastAsia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．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参赛队伍请自行录制初赛视频，视频录制要求以纯色幕布舞台为背景。画面要求清晰稳定，演员吐字清楚，无明显背景噪音，可配背景音乐。最好配有字幕、讲解或文字说明，视频时长不超过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8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分钟。</w:t>
      </w:r>
    </w:p>
    <w:p w:rsidR="007D5787" w:rsidRPr="0035069B" w:rsidRDefault="00C82F4C" w:rsidP="00045931">
      <w:pPr>
        <w:widowControl w:val="0"/>
        <w:spacing w:line="540" w:lineRule="exact"/>
        <w:ind w:firstLine="420"/>
        <w:jc w:val="left"/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3</w:t>
      </w:r>
      <w:r w:rsidR="00F83C1B">
        <w:rPr>
          <w:rFonts w:eastAsia="仿宋_GB2312" w:hint="eastAsia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．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参赛队伍请自备决赛演出所需道具、服装，如需背景音乐，请事先准备好音乐文件并交予大赛组委会相关负责人</w:t>
      </w:r>
      <w:r w:rsidR="002C71E3">
        <w:rPr>
          <w:rFonts w:eastAsia="仿宋_GB2312" w:hint="eastAsia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。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决赛时的舞台背景设置，如有需组委会准备的物品</w:t>
      </w:r>
      <w:r w:rsidR="00D95840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，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届时可提出要求，组委会将视具体情况予以解决。</w:t>
      </w:r>
    </w:p>
    <w:p w:rsidR="007D5787" w:rsidRPr="0035069B" w:rsidRDefault="00D11A0D" w:rsidP="00045931">
      <w:pPr>
        <w:widowControl w:val="0"/>
        <w:spacing w:line="540" w:lineRule="exact"/>
        <w:ind w:firstLine="420"/>
        <w:jc w:val="left"/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五、奖项设立</w:t>
      </w:r>
    </w:p>
    <w:p w:rsidR="00CB2144" w:rsidRPr="0035069B" w:rsidRDefault="00C82F4C" w:rsidP="00045931">
      <w:pPr>
        <w:widowControl w:val="0"/>
        <w:spacing w:line="540" w:lineRule="exact"/>
        <w:ind w:firstLine="420"/>
        <w:jc w:val="left"/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本次</w:t>
      </w:r>
      <w:r w:rsidR="00053816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活动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设置特等奖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1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名、一等奖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1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名、二等奖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2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名、三等奖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3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名、优秀奖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3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名，将在决赛现场为获奖单位及个人颁发奖品及奖状。</w:t>
      </w:r>
    </w:p>
    <w:p w:rsidR="007D5787" w:rsidRPr="0035069B" w:rsidRDefault="00D11A0D" w:rsidP="00045931">
      <w:pPr>
        <w:widowControl w:val="0"/>
        <w:spacing w:line="540" w:lineRule="exact"/>
        <w:ind w:firstLine="420"/>
        <w:jc w:val="left"/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六、</w:t>
      </w:r>
      <w:r w:rsidR="00C94760" w:rsidRPr="0035069B"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联系</w:t>
      </w:r>
      <w:r w:rsidRPr="0035069B"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人</w:t>
      </w:r>
      <w:r w:rsidR="00C94760" w:rsidRPr="0035069B">
        <w:rPr>
          <w:rFonts w:ascii="黑体" w:eastAsia="黑体" w:hAnsi="黑体" w:cstheme="minorBidi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及联系方式</w:t>
      </w:r>
    </w:p>
    <w:p w:rsidR="007D5787" w:rsidRPr="0035069B" w:rsidRDefault="00C82F4C" w:rsidP="00045931">
      <w:pPr>
        <w:widowControl w:val="0"/>
        <w:spacing w:line="540" w:lineRule="exact"/>
        <w:ind w:firstLine="420"/>
        <w:jc w:val="left"/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李斐然</w:t>
      </w:r>
      <w:r w:rsidR="00684EF6" w:rsidRPr="0035069B">
        <w:rPr>
          <w:rFonts w:eastAsia="仿宋_GB2312" w:hint="eastAsia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：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17398389928</w:t>
      </w:r>
      <w:r w:rsidR="0010626F"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；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郭猛</w:t>
      </w:r>
      <w:r w:rsidR="00684EF6" w:rsidRPr="0035069B">
        <w:rPr>
          <w:rFonts w:eastAsia="仿宋_GB2312" w:hint="eastAsia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：</w:t>
      </w: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t>17398388860</w:t>
      </w:r>
    </w:p>
    <w:p w:rsidR="00606619" w:rsidRDefault="00606619" w:rsidP="00045931">
      <w:pPr>
        <w:spacing w:line="540" w:lineRule="exact"/>
        <w:jc w:val="left"/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</w:pPr>
      <w:r w:rsidRPr="0035069B">
        <w:rPr>
          <w:rFonts w:eastAsia="仿宋_GB2312"/>
          <w:b w:val="0"/>
          <w:color w:val="000000" w:themeColor="text1"/>
          <w:kern w:val="2"/>
          <w:sz w:val="30"/>
          <w:szCs w:val="30"/>
          <w:shd w:val="clear" w:color="auto" w:fill="FFFFFF"/>
          <w:lang w:val="en-US"/>
        </w:rPr>
        <w:br w:type="page"/>
      </w:r>
    </w:p>
    <w:p w:rsidR="0035069B" w:rsidRPr="004236F9" w:rsidRDefault="0035069B" w:rsidP="004C4D24">
      <w:pPr>
        <w:spacing w:line="380" w:lineRule="exact"/>
        <w:jc w:val="center"/>
        <w:rPr>
          <w:rFonts w:ascii="方正小标宋简体" w:eastAsia="方正小标宋简体" w:hAnsi="微软雅黑" w:cstheme="minorBidi"/>
          <w:b w:val="0"/>
          <w:color w:val="333333"/>
          <w:kern w:val="2"/>
          <w:sz w:val="36"/>
          <w:szCs w:val="36"/>
          <w:shd w:val="clear" w:color="auto" w:fill="FFFFFF"/>
          <w:lang w:val="en-US"/>
        </w:rPr>
      </w:pPr>
      <w:r w:rsidRPr="004236F9">
        <w:rPr>
          <w:rFonts w:ascii="方正小标宋简体" w:eastAsia="方正小标宋简体" w:hAnsi="微软雅黑" w:cstheme="minorBidi"/>
          <w:b w:val="0"/>
          <w:color w:val="333333"/>
          <w:kern w:val="2"/>
          <w:sz w:val="36"/>
          <w:szCs w:val="36"/>
          <w:shd w:val="clear" w:color="auto" w:fill="FFFFFF"/>
          <w:lang w:val="en-US"/>
        </w:rPr>
        <w:lastRenderedPageBreak/>
        <w:t>合肥工业大学第十一届校园心理情景剧作</w:t>
      </w:r>
      <w:proofErr w:type="gramStart"/>
      <w:r w:rsidRPr="004236F9">
        <w:rPr>
          <w:rFonts w:ascii="方正小标宋简体" w:eastAsia="方正小标宋简体" w:hAnsi="微软雅黑" w:cstheme="minorBidi"/>
          <w:b w:val="0"/>
          <w:color w:val="333333"/>
          <w:kern w:val="2"/>
          <w:sz w:val="36"/>
          <w:szCs w:val="36"/>
          <w:shd w:val="clear" w:color="auto" w:fill="FFFFFF"/>
          <w:lang w:val="en-US"/>
        </w:rPr>
        <w:t>品信息</w:t>
      </w:r>
      <w:proofErr w:type="gramEnd"/>
      <w:r w:rsidRPr="004236F9">
        <w:rPr>
          <w:rFonts w:ascii="方正小标宋简体" w:eastAsia="方正小标宋简体" w:hAnsi="微软雅黑" w:cstheme="minorBidi"/>
          <w:b w:val="0"/>
          <w:color w:val="333333"/>
          <w:kern w:val="2"/>
          <w:sz w:val="36"/>
          <w:szCs w:val="36"/>
          <w:shd w:val="clear" w:color="auto" w:fill="FFFFFF"/>
          <w:lang w:val="en-US"/>
        </w:rPr>
        <w:t>表</w:t>
      </w:r>
    </w:p>
    <w:tbl>
      <w:tblPr>
        <w:tblpPr w:leftFromText="180" w:rightFromText="180" w:vertAnchor="text" w:horzAnchor="margin" w:tblpX="-411" w:tblpY="791"/>
        <w:tblOverlap w:val="never"/>
        <w:tblW w:w="88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4"/>
        <w:gridCol w:w="1285"/>
        <w:gridCol w:w="2248"/>
        <w:gridCol w:w="1687"/>
        <w:gridCol w:w="1128"/>
        <w:gridCol w:w="598"/>
        <w:gridCol w:w="1120"/>
      </w:tblGrid>
      <w:tr w:rsidR="0035069B" w:rsidRPr="00E93D05" w:rsidTr="004C4D24">
        <w:trPr>
          <w:trHeight w:val="312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textAlignment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  <w:r w:rsidRPr="00E93D05">
              <w:rPr>
                <w:rFonts w:ascii="仿宋GB2312" w:eastAsia="仿宋GB2312" w:hAnsi="仿宋" w:hint="eastAsia"/>
                <w:color w:val="000000" w:themeColor="text1"/>
                <w:sz w:val="22"/>
              </w:rPr>
              <w:t>剧目名称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textAlignment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  <w:r w:rsidRPr="00E93D05">
              <w:rPr>
                <w:rFonts w:ascii="仿宋GB2312" w:eastAsia="仿宋GB2312" w:hAnsi="仿宋" w:hint="eastAsia"/>
                <w:color w:val="000000" w:themeColor="text1"/>
                <w:sz w:val="22"/>
              </w:rPr>
              <w:t>人数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312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textAlignment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  <w:r w:rsidRPr="00E93D05">
              <w:rPr>
                <w:rFonts w:ascii="仿宋GB2312" w:eastAsia="仿宋GB2312" w:hAnsi="仿宋" w:hint="eastAsia"/>
                <w:color w:val="000000" w:themeColor="text1"/>
                <w:sz w:val="22"/>
              </w:rPr>
              <w:t>学院名称</w:t>
            </w:r>
          </w:p>
        </w:tc>
        <w:tc>
          <w:tcPr>
            <w:tcW w:w="3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textAlignment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  <w:r w:rsidRPr="00E93D05">
              <w:rPr>
                <w:rFonts w:ascii="仿宋GB2312" w:eastAsia="仿宋GB2312" w:hAnsi="仿宋" w:hint="eastAsia"/>
                <w:color w:val="000000" w:themeColor="text1"/>
                <w:sz w:val="22"/>
              </w:rPr>
              <w:t>指导老师</w:t>
            </w:r>
          </w:p>
        </w:tc>
        <w:tc>
          <w:tcPr>
            <w:tcW w:w="1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312"/>
        </w:trPr>
        <w:tc>
          <w:tcPr>
            <w:tcW w:w="20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textAlignment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  <w:r w:rsidRPr="00E93D05">
              <w:rPr>
                <w:rFonts w:ascii="仿宋GB2312" w:eastAsia="仿宋GB2312" w:hAnsi="仿宋" w:hint="eastAsia"/>
                <w:color w:val="000000" w:themeColor="text1"/>
                <w:sz w:val="22"/>
              </w:rPr>
              <w:t>队伍负责人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left"/>
              <w:textAlignment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  <w:r w:rsidRPr="00E93D05">
              <w:rPr>
                <w:rFonts w:ascii="仿宋GB2312" w:eastAsia="仿宋GB2312" w:hAnsi="仿宋" w:hint="eastAsia"/>
                <w:color w:val="000000" w:themeColor="text1"/>
                <w:sz w:val="22"/>
              </w:rPr>
              <w:t>负责人联系方式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598" w:type="dxa"/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napToGrid w:val="0"/>
              <w:spacing w:line="320" w:lineRule="exact"/>
              <w:jc w:val="center"/>
              <w:textAlignment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  <w:r w:rsidRPr="00E93D05">
              <w:rPr>
                <w:rFonts w:ascii="仿宋GB2312" w:eastAsia="仿宋GB2312" w:hAnsi="仿宋" w:hint="eastAsia"/>
                <w:color w:val="000000" w:themeColor="text1"/>
                <w:sz w:val="22"/>
              </w:rPr>
              <w:t>剧本梗概</w:t>
            </w:r>
          </w:p>
        </w:tc>
        <w:tc>
          <w:tcPr>
            <w:tcW w:w="80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32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22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textAlignment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  <w:r w:rsidRPr="00E93D05">
              <w:rPr>
                <w:rFonts w:ascii="仿宋GB2312" w:eastAsia="仿宋GB2312" w:hAnsi="仿宋" w:hint="eastAsia"/>
                <w:color w:val="000000" w:themeColor="text1"/>
                <w:sz w:val="22"/>
              </w:rPr>
              <w:t>人员名单</w:t>
            </w:r>
          </w:p>
        </w:tc>
        <w:tc>
          <w:tcPr>
            <w:tcW w:w="8066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rPr>
                <w:rFonts w:ascii="仿宋GB2312" w:eastAsia="仿宋GB2312" w:hAnsi="仿宋"/>
                <w:color w:val="000000" w:themeColor="text1"/>
                <w:sz w:val="22"/>
              </w:rPr>
            </w:pPr>
            <w:bookmarkStart w:id="0" w:name="_GoBack"/>
            <w:bookmarkEnd w:id="0"/>
          </w:p>
        </w:tc>
      </w:tr>
      <w:tr w:rsidR="0035069B" w:rsidRPr="00E93D05" w:rsidTr="004C4D24">
        <w:trPr>
          <w:trHeight w:val="584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textAlignment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  <w:r w:rsidRPr="00E93D05">
              <w:rPr>
                <w:rFonts w:ascii="仿宋GB2312" w:eastAsia="仿宋GB2312" w:hAnsi="仿宋" w:hint="eastAsia"/>
                <w:color w:val="000000" w:themeColor="text1"/>
                <w:sz w:val="22"/>
              </w:rPr>
              <w:t>学院意见</w:t>
            </w:r>
          </w:p>
        </w:tc>
        <w:tc>
          <w:tcPr>
            <w:tcW w:w="8066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  <w:tr w:rsidR="0035069B" w:rsidRPr="00E93D05" w:rsidTr="004C4D24">
        <w:trPr>
          <w:trHeight w:val="510"/>
        </w:trPr>
        <w:tc>
          <w:tcPr>
            <w:tcW w:w="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tbRlV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  <w:tc>
          <w:tcPr>
            <w:tcW w:w="8066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6619" w:rsidRPr="00E93D05" w:rsidRDefault="00606619" w:rsidP="004C4D24">
            <w:pPr>
              <w:spacing w:line="320" w:lineRule="exact"/>
              <w:jc w:val="center"/>
              <w:rPr>
                <w:rFonts w:ascii="仿宋GB2312" w:eastAsia="仿宋GB2312" w:hAnsi="仿宋"/>
                <w:color w:val="000000" w:themeColor="text1"/>
                <w:sz w:val="22"/>
              </w:rPr>
            </w:pPr>
          </w:p>
        </w:tc>
      </w:tr>
    </w:tbl>
    <w:p w:rsidR="007D5787" w:rsidRPr="0035069B" w:rsidRDefault="007D5787" w:rsidP="004C4D24">
      <w:pPr>
        <w:widowControl w:val="0"/>
        <w:spacing w:line="540" w:lineRule="exact"/>
        <w:ind w:right="420"/>
        <w:rPr>
          <w:rFonts w:eastAsiaTheme="majorEastAsia"/>
          <w:b w:val="0"/>
          <w:color w:val="000000" w:themeColor="text1"/>
          <w:kern w:val="2"/>
          <w:sz w:val="21"/>
          <w:szCs w:val="21"/>
          <w:lang w:val="en-US"/>
        </w:rPr>
      </w:pPr>
    </w:p>
    <w:sectPr w:rsidR="007D5787" w:rsidRPr="0035069B" w:rsidSect="008751E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A02" w:rsidRDefault="008C6A02" w:rsidP="00DE6EDD">
      <w:r>
        <w:separator/>
      </w:r>
    </w:p>
  </w:endnote>
  <w:endnote w:type="continuationSeparator" w:id="0">
    <w:p w:rsidR="008C6A02" w:rsidRDefault="008C6A02" w:rsidP="00DE6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GB2312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A02" w:rsidRDefault="008C6A02" w:rsidP="00DE6EDD">
      <w:r>
        <w:separator/>
      </w:r>
    </w:p>
  </w:footnote>
  <w:footnote w:type="continuationSeparator" w:id="0">
    <w:p w:rsidR="008C6A02" w:rsidRDefault="008C6A02" w:rsidP="00DE6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02F1D"/>
    <w:multiLevelType w:val="multilevel"/>
    <w:tmpl w:val="00000000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5787"/>
    <w:rsid w:val="00025A93"/>
    <w:rsid w:val="0003025C"/>
    <w:rsid w:val="00045931"/>
    <w:rsid w:val="00053816"/>
    <w:rsid w:val="00061C76"/>
    <w:rsid w:val="0010626F"/>
    <w:rsid w:val="00152A13"/>
    <w:rsid w:val="0016042A"/>
    <w:rsid w:val="00190F51"/>
    <w:rsid w:val="001C49E3"/>
    <w:rsid w:val="001D5552"/>
    <w:rsid w:val="0028660C"/>
    <w:rsid w:val="002C71E3"/>
    <w:rsid w:val="002D23AB"/>
    <w:rsid w:val="00324756"/>
    <w:rsid w:val="00324BF0"/>
    <w:rsid w:val="0035069B"/>
    <w:rsid w:val="00362EE5"/>
    <w:rsid w:val="0039232A"/>
    <w:rsid w:val="003F049E"/>
    <w:rsid w:val="004018A5"/>
    <w:rsid w:val="00401E41"/>
    <w:rsid w:val="004236F9"/>
    <w:rsid w:val="00472628"/>
    <w:rsid w:val="00485828"/>
    <w:rsid w:val="00495677"/>
    <w:rsid w:val="004A621C"/>
    <w:rsid w:val="004C4D24"/>
    <w:rsid w:val="00544341"/>
    <w:rsid w:val="00557CC8"/>
    <w:rsid w:val="005D5B97"/>
    <w:rsid w:val="005F7680"/>
    <w:rsid w:val="00606619"/>
    <w:rsid w:val="0061739B"/>
    <w:rsid w:val="00664B5B"/>
    <w:rsid w:val="00667F53"/>
    <w:rsid w:val="00670FA4"/>
    <w:rsid w:val="00684EF6"/>
    <w:rsid w:val="00765099"/>
    <w:rsid w:val="00772012"/>
    <w:rsid w:val="00775857"/>
    <w:rsid w:val="007A7F9B"/>
    <w:rsid w:val="007B14C1"/>
    <w:rsid w:val="007D5787"/>
    <w:rsid w:val="007E0B9E"/>
    <w:rsid w:val="00837132"/>
    <w:rsid w:val="00843122"/>
    <w:rsid w:val="00871AC6"/>
    <w:rsid w:val="008751E3"/>
    <w:rsid w:val="008A736A"/>
    <w:rsid w:val="008C6A02"/>
    <w:rsid w:val="00926D03"/>
    <w:rsid w:val="009F12DC"/>
    <w:rsid w:val="00A108A5"/>
    <w:rsid w:val="00AB3006"/>
    <w:rsid w:val="00AB7972"/>
    <w:rsid w:val="00AD0AAE"/>
    <w:rsid w:val="00AD709A"/>
    <w:rsid w:val="00B32511"/>
    <w:rsid w:val="00B57368"/>
    <w:rsid w:val="00B80B0E"/>
    <w:rsid w:val="00BA2BC6"/>
    <w:rsid w:val="00C32047"/>
    <w:rsid w:val="00C536A2"/>
    <w:rsid w:val="00C82F4C"/>
    <w:rsid w:val="00C94760"/>
    <w:rsid w:val="00CB2144"/>
    <w:rsid w:val="00D11A0D"/>
    <w:rsid w:val="00D84A4A"/>
    <w:rsid w:val="00D95840"/>
    <w:rsid w:val="00DE6EDD"/>
    <w:rsid w:val="00E45172"/>
    <w:rsid w:val="00E65CC1"/>
    <w:rsid w:val="00E93D05"/>
    <w:rsid w:val="00EC7B29"/>
    <w:rsid w:val="00EF5F46"/>
    <w:rsid w:val="00F341D2"/>
    <w:rsid w:val="00F6375B"/>
    <w:rsid w:val="00F83C1B"/>
    <w:rsid w:val="00FA6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1E3"/>
    <w:pPr>
      <w:jc w:val="both"/>
    </w:pPr>
    <w:rPr>
      <w:b/>
      <w:sz w:val="28"/>
      <w:szCs w:val="28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8751E3"/>
    <w:rPr>
      <w:rFonts w:ascii="Calibri" w:eastAsia="宋体" w:hAnsi="Calibri" w:cs="Times New Roman"/>
      <w:color w:val="0000FF"/>
      <w:u w:val="single"/>
    </w:rPr>
  </w:style>
  <w:style w:type="paragraph" w:customStyle="1" w:styleId="ListParagraph8d0e3fa1-8507-4429-9a33-8b1d2b9e0091">
    <w:name w:val="List Paragraph_8d0e3fa1-8507-4429-9a33-8b1d2b9e0091"/>
    <w:basedOn w:val="a"/>
    <w:qFormat/>
    <w:rsid w:val="008751E3"/>
    <w:pPr>
      <w:ind w:firstLineChars="200" w:firstLine="420"/>
    </w:pPr>
    <w:rPr>
      <w:rFonts w:ascii="Calibri" w:hAnsi="Calibri"/>
    </w:rPr>
  </w:style>
  <w:style w:type="paragraph" w:styleId="a4">
    <w:name w:val="header"/>
    <w:basedOn w:val="a"/>
    <w:link w:val="Char"/>
    <w:rsid w:val="00DE6E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6EDD"/>
    <w:rPr>
      <w:b/>
      <w:sz w:val="18"/>
      <w:szCs w:val="18"/>
      <w:lang w:val="zh-CN"/>
    </w:rPr>
  </w:style>
  <w:style w:type="paragraph" w:styleId="a5">
    <w:name w:val="footer"/>
    <w:basedOn w:val="a"/>
    <w:link w:val="Char0"/>
    <w:rsid w:val="00DE6E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6EDD"/>
    <w:rPr>
      <w:b/>
      <w:sz w:val="18"/>
      <w:szCs w:val="18"/>
      <w:lang w:val="zh-CN"/>
    </w:rPr>
  </w:style>
  <w:style w:type="paragraph" w:styleId="a6">
    <w:name w:val="Balloon Text"/>
    <w:basedOn w:val="a"/>
    <w:link w:val="Char1"/>
    <w:rsid w:val="00495677"/>
    <w:rPr>
      <w:sz w:val="18"/>
      <w:szCs w:val="18"/>
    </w:rPr>
  </w:style>
  <w:style w:type="character" w:customStyle="1" w:styleId="Char1">
    <w:name w:val="批注框文本 Char"/>
    <w:basedOn w:val="a0"/>
    <w:link w:val="a6"/>
    <w:rsid w:val="00495677"/>
    <w:rPr>
      <w:b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7487EA-47D7-4EB6-9153-459D64749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 俊峰</dc:creator>
  <cp:lastModifiedBy>lenovo</cp:lastModifiedBy>
  <cp:revision>64</cp:revision>
  <dcterms:created xsi:type="dcterms:W3CDTF">2018-10-09T03:27:00Z</dcterms:created>
  <dcterms:modified xsi:type="dcterms:W3CDTF">2018-10-24T00:49:00Z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2052-9.0.0</vt:lpwstr>
  </property>
</Properties>
</file>