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70" w:rsidRDefault="000F00BD" w:rsidP="0054776B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合肥工业大学大学生思想政治教育工作研究项目</w:t>
      </w:r>
    </w:p>
    <w:p w:rsidR="00A71F70" w:rsidRDefault="000F00BD" w:rsidP="0054776B">
      <w:pPr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选题指南</w:t>
      </w:r>
    </w:p>
    <w:p w:rsidR="00A71F70" w:rsidRDefault="00A71F70" w:rsidP="0054776B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pacing w:val="-20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pacing w:val="-20"/>
          <w:sz w:val="28"/>
          <w:szCs w:val="28"/>
        </w:rPr>
        <w:t>1．当代大学生学习宣传贯彻习近平新时代中国特色社会主义思想研究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2．社会主义核心价值观引领大学生知识教育长效机制研究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3．大学生社会主义核心价值观认同教育研究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4. 新时代大学生“制度自信”培育研究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5. 新时代大学生爱国主义教育机制创新研究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6. 新时代大学生理想信念教育机制创新研究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7. 新时代大学生诚信教育机制创新研究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8. 新时代大学生法治教育机制创新研究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9. 新时代大学生朋辈教育机制创新研究</w:t>
      </w:r>
    </w:p>
    <w:p w:rsidR="00A71F70" w:rsidRPr="0054776B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54776B">
        <w:rPr>
          <w:rFonts w:ascii="仿宋_GB2312" w:eastAsia="仿宋_GB2312" w:hAnsi="仿宋" w:cs="仿宋" w:hint="eastAsia"/>
          <w:color w:val="auto"/>
          <w:sz w:val="28"/>
          <w:szCs w:val="28"/>
        </w:rPr>
        <w:t>10. 中国特色社会主义文化融入大学生日常思想政治教育工作研究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11. 当代大学生思想行为特点及变化规律研究</w:t>
      </w:r>
    </w:p>
    <w:p w:rsidR="00A71F70" w:rsidRPr="00DC41A0" w:rsidRDefault="000F00BD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12. 网络文化视阈下大学生思想政治教育工作创新研究</w:t>
      </w:r>
    </w:p>
    <w:p w:rsidR="00A71F70" w:rsidRPr="00DC41A0" w:rsidRDefault="00DD0267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13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．工科类毕业生到国家重点行业、领域就业现状与对策研究</w:t>
      </w:r>
    </w:p>
    <w:p w:rsidR="00A71F70" w:rsidRPr="00DC41A0" w:rsidRDefault="00DD0267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14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. 大学生国际组织实习任职外语能力培养模式研究</w:t>
      </w:r>
    </w:p>
    <w:p w:rsidR="00A71F70" w:rsidRPr="00DC41A0" w:rsidRDefault="00DD0267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15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．基于能力导向的大学生生涯规划课程建设研究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16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</w:t>
      </w:r>
      <w:r w:rsidR="000F00BD" w:rsidRPr="00DC41A0">
        <w:rPr>
          <w:rFonts w:ascii="仿宋_GB2312" w:eastAsia="仿宋_GB2312" w:hAnsiTheme="minorEastAsia"/>
          <w:color w:val="auto"/>
          <w:sz w:val="28"/>
          <w:szCs w:val="28"/>
        </w:rPr>
        <w:t>家庭经济困难学生精准识别的方法途径与指标体系构建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17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</w:t>
      </w:r>
      <w:r w:rsidR="000F00BD" w:rsidRPr="00DC41A0">
        <w:rPr>
          <w:rFonts w:ascii="仿宋_GB2312" w:eastAsia="仿宋_GB2312" w:hAnsiTheme="minorEastAsia"/>
          <w:color w:val="auto"/>
          <w:sz w:val="28"/>
          <w:szCs w:val="28"/>
        </w:rPr>
        <w:t>资助管理信息系统构建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18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</w:t>
      </w:r>
      <w:r w:rsidR="000F00BD" w:rsidRPr="00DC41A0">
        <w:rPr>
          <w:rFonts w:ascii="仿宋_GB2312" w:eastAsia="仿宋_GB2312" w:hAnsiTheme="minorEastAsia"/>
          <w:color w:val="auto"/>
          <w:sz w:val="28"/>
          <w:szCs w:val="28"/>
        </w:rPr>
        <w:t>大数据背景下学生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信息化</w:t>
      </w:r>
      <w:r w:rsidR="000F00BD" w:rsidRPr="00DC41A0">
        <w:rPr>
          <w:rFonts w:ascii="仿宋_GB2312" w:eastAsia="仿宋_GB2312" w:hAnsiTheme="minorEastAsia"/>
          <w:color w:val="auto"/>
          <w:sz w:val="28"/>
          <w:szCs w:val="28"/>
        </w:rPr>
        <w:t>系统构建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研究</w:t>
      </w:r>
    </w:p>
    <w:p w:rsidR="00A71F70" w:rsidRPr="00DC41A0" w:rsidRDefault="00C86872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>
        <w:rPr>
          <w:rFonts w:ascii="仿宋_GB2312" w:eastAsia="仿宋_GB2312" w:hAnsiTheme="minorEastAsia"/>
          <w:color w:val="auto"/>
          <w:sz w:val="28"/>
          <w:szCs w:val="28"/>
        </w:rPr>
        <w:t>19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防控艾滋病在大学校园蔓延的教育预防机制研究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2</w:t>
      </w:r>
      <w:r w:rsidR="00C86872">
        <w:rPr>
          <w:rFonts w:ascii="仿宋_GB2312" w:eastAsia="仿宋_GB2312" w:hAnsi="仿宋" w:cs="仿宋"/>
          <w:color w:val="auto"/>
          <w:sz w:val="28"/>
          <w:szCs w:val="28"/>
        </w:rPr>
        <w:t>0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以党建工作为引领的研究生思想政治教育机制创新研究</w:t>
      </w:r>
    </w:p>
    <w:p w:rsidR="00A71F70" w:rsidRPr="00DC41A0" w:rsidRDefault="00C86872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>
        <w:rPr>
          <w:rFonts w:ascii="仿宋_GB2312" w:eastAsia="仿宋_GB2312" w:hAnsi="仿宋" w:cs="仿宋"/>
          <w:color w:val="auto"/>
          <w:sz w:val="28"/>
          <w:szCs w:val="28"/>
        </w:rPr>
        <w:t>21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新时代背景下研究生创新创业教育模式研究</w:t>
      </w:r>
    </w:p>
    <w:p w:rsidR="00A71F70" w:rsidRPr="00DC41A0" w:rsidRDefault="00C86872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>
        <w:rPr>
          <w:rFonts w:ascii="仿宋_GB2312" w:eastAsia="仿宋_GB2312" w:hAnsiTheme="minorEastAsia"/>
          <w:color w:val="auto"/>
          <w:sz w:val="28"/>
          <w:szCs w:val="28"/>
        </w:rPr>
        <w:lastRenderedPageBreak/>
        <w:t>22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. 工科少数民族大学生教育管理模式研究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pacing w:val="-20"/>
          <w:sz w:val="28"/>
          <w:szCs w:val="28"/>
        </w:rPr>
      </w:pPr>
      <w:r w:rsidRPr="00DC41A0">
        <w:rPr>
          <w:rFonts w:ascii="仿宋_GB2312" w:eastAsia="仿宋_GB2312" w:hAnsiTheme="minorEastAsia"/>
          <w:color w:val="auto"/>
          <w:spacing w:val="-20"/>
          <w:sz w:val="28"/>
          <w:szCs w:val="28"/>
        </w:rPr>
        <w:t>2</w:t>
      </w:r>
      <w:r w:rsidR="00C86872">
        <w:rPr>
          <w:rFonts w:ascii="仿宋_GB2312" w:eastAsia="仿宋_GB2312" w:hAnsiTheme="minorEastAsia"/>
          <w:color w:val="auto"/>
          <w:spacing w:val="-20"/>
          <w:sz w:val="28"/>
          <w:szCs w:val="28"/>
        </w:rPr>
        <w:t>3</w:t>
      </w:r>
      <w:r w:rsidR="000F00BD" w:rsidRPr="00DC41A0">
        <w:rPr>
          <w:rFonts w:ascii="仿宋_GB2312" w:eastAsia="仿宋_GB2312" w:hAnsiTheme="minorEastAsia" w:hint="eastAsia"/>
          <w:color w:val="auto"/>
          <w:spacing w:val="-20"/>
          <w:sz w:val="28"/>
          <w:szCs w:val="28"/>
        </w:rPr>
        <w:t xml:space="preserve">. </w:t>
      </w:r>
      <w:r w:rsidR="0054776B">
        <w:rPr>
          <w:rFonts w:ascii="仿宋_GB2312" w:eastAsia="仿宋_GB2312" w:hAnsiTheme="minorEastAsia"/>
          <w:color w:val="auto"/>
          <w:spacing w:val="-20"/>
          <w:sz w:val="28"/>
          <w:szCs w:val="28"/>
        </w:rPr>
        <w:t xml:space="preserve"> </w:t>
      </w:r>
      <w:r w:rsidR="000F00BD" w:rsidRPr="00DC41A0">
        <w:rPr>
          <w:rFonts w:ascii="仿宋_GB2312" w:eastAsia="仿宋_GB2312" w:hAnsiTheme="minorEastAsia" w:hint="eastAsia"/>
          <w:color w:val="auto"/>
          <w:spacing w:val="-20"/>
          <w:sz w:val="28"/>
          <w:szCs w:val="28"/>
        </w:rPr>
        <w:t>基于新版教学计划的学生课外成绩考核指标设计与评价方式研究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 w:rsidRPr="00DC41A0">
        <w:rPr>
          <w:rFonts w:ascii="仿宋_GB2312" w:eastAsia="仿宋_GB2312" w:hAnsiTheme="minorEastAsia"/>
          <w:color w:val="auto"/>
          <w:sz w:val="28"/>
          <w:szCs w:val="28"/>
        </w:rPr>
        <w:t>2</w:t>
      </w:r>
      <w:r w:rsidR="00C86872">
        <w:rPr>
          <w:rFonts w:ascii="仿宋_GB2312" w:eastAsia="仿宋_GB2312" w:hAnsiTheme="minorEastAsia"/>
          <w:color w:val="auto"/>
          <w:sz w:val="28"/>
          <w:szCs w:val="28"/>
        </w:rPr>
        <w:t>4</w:t>
      </w:r>
      <w:r w:rsidR="000F00BD" w:rsidRPr="00DC41A0">
        <w:rPr>
          <w:rFonts w:ascii="仿宋_GB2312" w:eastAsia="仿宋_GB2312" w:hAnsiTheme="minorEastAsia" w:hint="eastAsia"/>
          <w:color w:val="auto"/>
          <w:sz w:val="28"/>
          <w:szCs w:val="28"/>
        </w:rPr>
        <w:t>. 基于朋辈教育管理模式的大学生学风建设途径研究</w:t>
      </w:r>
    </w:p>
    <w:p w:rsidR="00A71F70" w:rsidRPr="0054776B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54776B">
        <w:rPr>
          <w:rFonts w:ascii="仿宋_GB2312" w:eastAsia="仿宋_GB2312" w:hAnsiTheme="minorEastAsia"/>
          <w:color w:val="auto"/>
          <w:sz w:val="28"/>
          <w:szCs w:val="28"/>
        </w:rPr>
        <w:t>2</w:t>
      </w:r>
      <w:r w:rsidR="0054776B" w:rsidRPr="0054776B">
        <w:rPr>
          <w:rFonts w:ascii="仿宋_GB2312" w:eastAsia="仿宋_GB2312" w:hAnsiTheme="minorEastAsia"/>
          <w:color w:val="auto"/>
          <w:sz w:val="28"/>
          <w:szCs w:val="28"/>
        </w:rPr>
        <w:t>5</w:t>
      </w:r>
      <w:r w:rsidR="000F00BD" w:rsidRPr="0054776B">
        <w:rPr>
          <w:rFonts w:ascii="仿宋_GB2312" w:eastAsia="仿宋_GB2312" w:hAnsiTheme="minorEastAsia" w:hint="eastAsia"/>
          <w:color w:val="auto"/>
          <w:sz w:val="28"/>
          <w:szCs w:val="28"/>
        </w:rPr>
        <w:t>．</w:t>
      </w:r>
      <w:r w:rsidR="000F00BD" w:rsidRPr="0054776B">
        <w:rPr>
          <w:rFonts w:ascii="仿宋_GB2312" w:eastAsia="仿宋_GB2312" w:hAnsi="仿宋" w:cs="仿宋" w:hint="eastAsia"/>
          <w:color w:val="auto"/>
          <w:sz w:val="28"/>
          <w:szCs w:val="28"/>
        </w:rPr>
        <w:t>大学生积极心理品质提升研究</w:t>
      </w:r>
    </w:p>
    <w:p w:rsidR="00A71F70" w:rsidRPr="00DC41A0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DC41A0">
        <w:rPr>
          <w:rFonts w:ascii="仿宋_GB2312" w:eastAsia="仿宋_GB2312" w:hAnsi="仿宋" w:cs="仿宋"/>
          <w:color w:val="auto"/>
          <w:sz w:val="28"/>
          <w:szCs w:val="28"/>
        </w:rPr>
        <w:t>2</w:t>
      </w:r>
      <w:r w:rsidR="0054776B">
        <w:rPr>
          <w:rFonts w:ascii="仿宋_GB2312" w:eastAsia="仿宋_GB2312" w:hAnsi="仿宋" w:cs="仿宋"/>
          <w:color w:val="auto"/>
          <w:sz w:val="28"/>
          <w:szCs w:val="28"/>
        </w:rPr>
        <w:t>6</w:t>
      </w:r>
      <w:r w:rsidR="000F00BD" w:rsidRPr="00DC41A0">
        <w:rPr>
          <w:rFonts w:ascii="仿宋_GB2312" w:eastAsia="仿宋_GB2312" w:hAnsi="仿宋" w:cs="仿宋" w:hint="eastAsia"/>
          <w:color w:val="auto"/>
          <w:sz w:val="28"/>
          <w:szCs w:val="28"/>
        </w:rPr>
        <w:t>．大学生心理危机防范和快速反应机制研究</w:t>
      </w:r>
    </w:p>
    <w:p w:rsidR="00A71F70" w:rsidRPr="004F1F54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2</w:t>
      </w:r>
      <w:r w:rsidR="004F1F54" w:rsidRPr="004F1F54">
        <w:rPr>
          <w:rFonts w:ascii="仿宋_GB2312" w:eastAsia="仿宋_GB2312" w:hAnsi="仿宋" w:cs="仿宋"/>
          <w:color w:val="auto"/>
          <w:sz w:val="28"/>
          <w:szCs w:val="28"/>
        </w:rPr>
        <w:t>7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. 00后大学生心理发展特点及教育对策研究</w:t>
      </w:r>
    </w:p>
    <w:p w:rsidR="00A71F70" w:rsidRPr="004F1F54" w:rsidRDefault="004F1F54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28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．新时代学生基层党组织建设创新研究</w:t>
      </w:r>
    </w:p>
    <w:p w:rsidR="00A71F70" w:rsidRPr="004F1F54" w:rsidRDefault="004F1F54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29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. 校园网络平台共建共享创新机制研究</w:t>
      </w:r>
    </w:p>
    <w:p w:rsidR="00A71F70" w:rsidRPr="004F1F54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3</w:t>
      </w:r>
      <w:r w:rsidR="004F1F54" w:rsidRPr="004F1F54">
        <w:rPr>
          <w:rFonts w:ascii="仿宋_GB2312" w:eastAsia="仿宋_GB2312" w:hAnsi="仿宋" w:cs="仿宋"/>
          <w:color w:val="auto"/>
          <w:sz w:val="28"/>
          <w:szCs w:val="28"/>
        </w:rPr>
        <w:t>0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. 优秀网络文化作品创作机制研究</w:t>
      </w:r>
    </w:p>
    <w:p w:rsidR="00A71F70" w:rsidRPr="004F1F54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3</w:t>
      </w:r>
      <w:r w:rsidR="004F1F54" w:rsidRPr="004F1F54">
        <w:rPr>
          <w:rFonts w:ascii="仿宋_GB2312" w:eastAsia="仿宋_GB2312" w:hAnsi="仿宋" w:cs="仿宋"/>
          <w:color w:val="auto"/>
          <w:sz w:val="28"/>
          <w:szCs w:val="28"/>
        </w:rPr>
        <w:t>1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．提升学生工作信息化水平的机制与平台建设研究</w:t>
      </w:r>
    </w:p>
    <w:p w:rsidR="00A71F70" w:rsidRPr="004F1F54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3</w:t>
      </w:r>
      <w:r w:rsidR="004F1F54" w:rsidRPr="004F1F54">
        <w:rPr>
          <w:rFonts w:ascii="仿宋_GB2312" w:eastAsia="仿宋_GB2312" w:hAnsi="仿宋" w:cs="仿宋"/>
          <w:color w:val="auto"/>
          <w:sz w:val="28"/>
          <w:szCs w:val="28"/>
        </w:rPr>
        <w:t>2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．辅导员专业能力和职业素养提升研究</w:t>
      </w:r>
    </w:p>
    <w:p w:rsidR="00A71F70" w:rsidRPr="004F1F54" w:rsidRDefault="00DC41A0" w:rsidP="0054776B">
      <w:pPr>
        <w:pStyle w:val="Default"/>
        <w:spacing w:line="560" w:lineRule="exact"/>
        <w:rPr>
          <w:rFonts w:ascii="仿宋_GB2312" w:eastAsia="仿宋_GB2312" w:hAnsi="仿宋" w:cs="仿宋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3</w:t>
      </w:r>
      <w:r w:rsidR="004F1F54" w:rsidRPr="004F1F54">
        <w:rPr>
          <w:rFonts w:ascii="仿宋_GB2312" w:eastAsia="仿宋_GB2312" w:hAnsi="仿宋" w:cs="仿宋"/>
          <w:color w:val="auto"/>
          <w:sz w:val="28"/>
          <w:szCs w:val="28"/>
        </w:rPr>
        <w:t>3</w:t>
      </w:r>
      <w:r w:rsidR="000F00BD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．辅导员职业发展问题研究</w:t>
      </w:r>
    </w:p>
    <w:p w:rsidR="00C86872" w:rsidRPr="004F1F54" w:rsidRDefault="004F1F54" w:rsidP="0054776B">
      <w:pPr>
        <w:pStyle w:val="Default"/>
        <w:spacing w:line="560" w:lineRule="exact"/>
        <w:rPr>
          <w:rFonts w:ascii="仿宋_GB2312" w:eastAsia="仿宋_GB2312" w:hAnsiTheme="minorEastAsia"/>
          <w:color w:val="auto"/>
          <w:sz w:val="28"/>
          <w:szCs w:val="28"/>
        </w:rPr>
      </w:pPr>
      <w:r w:rsidRPr="004F1F54">
        <w:rPr>
          <w:rFonts w:ascii="仿宋_GB2312" w:eastAsia="仿宋_GB2312" w:hAnsi="仿宋" w:cs="仿宋"/>
          <w:color w:val="auto"/>
          <w:sz w:val="28"/>
          <w:szCs w:val="28"/>
        </w:rPr>
        <w:t>34</w:t>
      </w:r>
      <w:r w:rsidR="00C86872" w:rsidRPr="004F1F54">
        <w:rPr>
          <w:rFonts w:ascii="仿宋_GB2312" w:eastAsia="仿宋_GB2312" w:hAnsi="仿宋" w:cs="仿宋" w:hint="eastAsia"/>
          <w:color w:val="auto"/>
          <w:sz w:val="28"/>
          <w:szCs w:val="28"/>
        </w:rPr>
        <w:t>．“两张成绩单”实施背景下</w:t>
      </w:r>
      <w:r w:rsidR="00C86872" w:rsidRPr="004F1F54">
        <w:rPr>
          <w:rFonts w:ascii="仿宋_GB2312" w:eastAsia="仿宋_GB2312" w:hAnsiTheme="minorEastAsia"/>
          <w:color w:val="auto"/>
          <w:sz w:val="28"/>
          <w:szCs w:val="28"/>
        </w:rPr>
        <w:t>学生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综合评价体系的设计与</w:t>
      </w:r>
      <w:r w:rsidR="00C86872" w:rsidRPr="004F1F54">
        <w:rPr>
          <w:rFonts w:ascii="仿宋_GB2312" w:eastAsia="仿宋_GB2312" w:hAnsiTheme="minorEastAsia"/>
          <w:color w:val="auto"/>
          <w:sz w:val="28"/>
          <w:szCs w:val="28"/>
        </w:rPr>
        <w:t>优化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研究</w:t>
      </w:r>
    </w:p>
    <w:p w:rsidR="00C86872" w:rsidRPr="004F1F54" w:rsidRDefault="004F1F54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35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="00C86872"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基于“第二课堂成绩单”建设的模块分层分类体系研究</w:t>
      </w:r>
    </w:p>
    <w:p w:rsidR="00C86872" w:rsidRPr="004F1F54" w:rsidRDefault="004F1F54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36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="00C86872"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基于“第二课堂成绩单”建设的价值应用路径探析</w:t>
      </w:r>
    </w:p>
    <w:p w:rsidR="00C86872" w:rsidRPr="004F1F54" w:rsidRDefault="00C86872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3</w:t>
      </w:r>
      <w:r w:rsidR="004F1F54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7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基于“第二课堂成绩单”建设的学生成长轨迹研究</w:t>
      </w:r>
    </w:p>
    <w:p w:rsidR="00C86872" w:rsidRPr="004F1F54" w:rsidRDefault="00C86872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3</w:t>
      </w:r>
      <w:r w:rsidR="004F1F54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8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基于“第二课堂成绩单”管理系统的运营机制研究</w:t>
      </w:r>
    </w:p>
    <w:p w:rsidR="00C86872" w:rsidRPr="004F1F54" w:rsidRDefault="004F1F54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39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="00C86872"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="00C86872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高校学生会改革和管理研究</w:t>
      </w:r>
    </w:p>
    <w:p w:rsidR="00C86872" w:rsidRPr="004F1F54" w:rsidRDefault="00C86872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4</w:t>
      </w:r>
      <w:r w:rsidR="004F1F54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0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高校学生社团改革和管理研究</w:t>
      </w:r>
    </w:p>
    <w:p w:rsidR="00C86872" w:rsidRPr="004F1F54" w:rsidRDefault="00C86872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4</w:t>
      </w:r>
      <w:r w:rsidR="004F1F54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1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r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高校团支部“活力提升”工程质量提升研究</w:t>
      </w:r>
    </w:p>
    <w:p w:rsidR="00C86872" w:rsidRPr="004F1F54" w:rsidRDefault="00C86872" w:rsidP="0054776B">
      <w:pPr>
        <w:pStyle w:val="Default"/>
        <w:spacing w:line="560" w:lineRule="exact"/>
        <w:rPr>
          <w:rFonts w:ascii="仿宋_GB2312" w:eastAsia="仿宋_GB2312" w:hAnsiTheme="minorEastAsia" w:hint="eastAsia"/>
          <w:color w:val="auto"/>
          <w:sz w:val="28"/>
          <w:szCs w:val="28"/>
        </w:rPr>
      </w:pP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4</w:t>
      </w:r>
      <w:r w:rsidR="004F1F54"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2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.</w:t>
      </w:r>
      <w:bookmarkStart w:id="0" w:name="_GoBack"/>
      <w:bookmarkEnd w:id="0"/>
      <w:r w:rsidRPr="004F1F54">
        <w:rPr>
          <w:rFonts w:ascii="仿宋_GB2312" w:eastAsia="仿宋_GB2312" w:hAnsiTheme="minorEastAsia"/>
          <w:color w:val="auto"/>
          <w:sz w:val="28"/>
          <w:szCs w:val="28"/>
        </w:rPr>
        <w:t xml:space="preserve"> </w:t>
      </w:r>
      <w:r w:rsidRPr="004F1F54">
        <w:rPr>
          <w:rFonts w:ascii="仿宋_GB2312" w:eastAsia="仿宋_GB2312" w:hAnsiTheme="minorEastAsia" w:hint="eastAsia"/>
          <w:color w:val="auto"/>
          <w:sz w:val="28"/>
          <w:szCs w:val="28"/>
        </w:rPr>
        <w:t>高校团员发展教育管理与党建带团建机制研究</w:t>
      </w:r>
    </w:p>
    <w:p w:rsidR="00C86872" w:rsidRPr="0054776B" w:rsidRDefault="00C86872" w:rsidP="0054776B">
      <w:pPr>
        <w:pStyle w:val="Default"/>
        <w:spacing w:line="560" w:lineRule="exact"/>
        <w:rPr>
          <w:rFonts w:ascii="仿宋_GB2312" w:eastAsia="仿宋_GB2312" w:hAnsi="仿宋" w:cs="仿宋" w:hint="eastAsia"/>
          <w:color w:val="FF0000"/>
          <w:sz w:val="28"/>
          <w:szCs w:val="28"/>
        </w:rPr>
      </w:pPr>
    </w:p>
    <w:sectPr w:rsidR="00C86872" w:rsidRPr="0054776B" w:rsidSect="0054776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84" w:rsidRDefault="007E2F84" w:rsidP="00C86872">
      <w:r>
        <w:separator/>
      </w:r>
    </w:p>
  </w:endnote>
  <w:endnote w:type="continuationSeparator" w:id="0">
    <w:p w:rsidR="007E2F84" w:rsidRDefault="007E2F84" w:rsidP="00C8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837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4776B" w:rsidRPr="0054776B" w:rsidRDefault="0054776B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54776B">
          <w:rPr>
            <w:rFonts w:asciiTheme="minorEastAsia" w:hAnsiTheme="minorEastAsia"/>
            <w:sz w:val="28"/>
            <w:szCs w:val="28"/>
          </w:rPr>
          <w:fldChar w:fldCharType="begin"/>
        </w:r>
        <w:r w:rsidRPr="0054776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4776B">
          <w:rPr>
            <w:rFonts w:asciiTheme="minorEastAsia" w:hAnsiTheme="minorEastAsia"/>
            <w:sz w:val="28"/>
            <w:szCs w:val="28"/>
          </w:rPr>
          <w:fldChar w:fldCharType="separate"/>
        </w:r>
        <w:r w:rsidR="004F1F54" w:rsidRPr="004F1F5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F1F5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54776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4776B" w:rsidRDefault="005477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84" w:rsidRDefault="007E2F84" w:rsidP="00C86872">
      <w:r>
        <w:separator/>
      </w:r>
    </w:p>
  </w:footnote>
  <w:footnote w:type="continuationSeparator" w:id="0">
    <w:p w:rsidR="007E2F84" w:rsidRDefault="007E2F84" w:rsidP="00C8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3805"/>
    <w:rsid w:val="000F00BD"/>
    <w:rsid w:val="000F22F7"/>
    <w:rsid w:val="0014403C"/>
    <w:rsid w:val="001C37A0"/>
    <w:rsid w:val="002230D6"/>
    <w:rsid w:val="002D618D"/>
    <w:rsid w:val="00397550"/>
    <w:rsid w:val="00410691"/>
    <w:rsid w:val="004575AC"/>
    <w:rsid w:val="004F1F54"/>
    <w:rsid w:val="0054776B"/>
    <w:rsid w:val="005719DD"/>
    <w:rsid w:val="00585C62"/>
    <w:rsid w:val="005B3CB8"/>
    <w:rsid w:val="005F37EA"/>
    <w:rsid w:val="006D57B2"/>
    <w:rsid w:val="006D7DBC"/>
    <w:rsid w:val="006E4A97"/>
    <w:rsid w:val="00727ACC"/>
    <w:rsid w:val="00755D1D"/>
    <w:rsid w:val="007913C4"/>
    <w:rsid w:val="00797925"/>
    <w:rsid w:val="007D0709"/>
    <w:rsid w:val="007E2F84"/>
    <w:rsid w:val="00825B2B"/>
    <w:rsid w:val="008E2249"/>
    <w:rsid w:val="00947C43"/>
    <w:rsid w:val="00996DE5"/>
    <w:rsid w:val="00A71F70"/>
    <w:rsid w:val="00A83376"/>
    <w:rsid w:val="00AE1FAB"/>
    <w:rsid w:val="00AF7BD9"/>
    <w:rsid w:val="00B60D03"/>
    <w:rsid w:val="00B72BE0"/>
    <w:rsid w:val="00BD2E50"/>
    <w:rsid w:val="00C5623A"/>
    <w:rsid w:val="00C86872"/>
    <w:rsid w:val="00CA703E"/>
    <w:rsid w:val="00D40720"/>
    <w:rsid w:val="00DC41A0"/>
    <w:rsid w:val="00DD0267"/>
    <w:rsid w:val="00E037F1"/>
    <w:rsid w:val="00E56F77"/>
    <w:rsid w:val="00EE562D"/>
    <w:rsid w:val="00F40EE6"/>
    <w:rsid w:val="00F63805"/>
    <w:rsid w:val="00F7742B"/>
    <w:rsid w:val="02981779"/>
    <w:rsid w:val="168034C7"/>
    <w:rsid w:val="1E5C4C9B"/>
    <w:rsid w:val="6CF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4AB82F-8FDE-4B45-8AA0-4FB58EF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刘芳芳2</dc:creator>
  <cp:lastModifiedBy>微软用户</cp:lastModifiedBy>
  <cp:revision>24</cp:revision>
  <cp:lastPrinted>2020-01-13T03:44:00Z</cp:lastPrinted>
  <dcterms:created xsi:type="dcterms:W3CDTF">2018-12-26T03:30:00Z</dcterms:created>
  <dcterms:modified xsi:type="dcterms:W3CDTF">2020-01-17T01:46:00Z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